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rPr>
          <w:rFonts w:hint="eastAsia"/>
          <w:lang w:val="en-US" w:eastAsia="zh-Hans"/>
        </w:rPr>
      </w:pPr>
      <w:r>
        <w:br/>
      </w:r>
    </w:p>
    <w:p/>
    <w:p>
      <w:r>
        <w:br/>
      </w:r>
      <w:r>
        <w:br/>
      </w:r>
      <w:r>
        <w:br/>
      </w:r>
      <w:r>
        <w:br/>
      </w:r>
      <w:r>
        <w:br/>
      </w:r>
    </w:p>
    <w:p>
      <w:pPr>
        <w:jc w:val="center"/>
      </w:pPr>
      <w:r>
        <w:rPr>
          <w:b/>
          <w:sz w:val="48"/>
        </w:rPr>
        <w:t>广东省政府采购</w:t>
      </w:r>
    </w:p>
    <w:p/>
    <w:p>
      <w:pPr>
        <w:jc w:val="center"/>
      </w:pPr>
      <w:r>
        <w:rPr>
          <w:b/>
          <w:sz w:val="48"/>
        </w:rPr>
        <w:t>公开招标文件</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440112-2022-06793</w:t>
      </w:r>
    </w:p>
    <w:p>
      <w:pPr>
        <w:jc w:val="center"/>
      </w:pPr>
      <w:r>
        <w:rPr>
          <w:b/>
          <w:sz w:val="24"/>
        </w:rPr>
        <w:t>采购项目编号：</w:t>
      </w:r>
      <w:r>
        <w:rPr>
          <w:b/>
          <w:sz w:val="24"/>
        </w:rPr>
        <w:t>TPA-2022-C2-83</w:t>
      </w:r>
    </w:p>
    <w:p>
      <w:pPr>
        <w:jc w:val="center"/>
      </w:pPr>
      <w:r>
        <w:rPr>
          <w:b/>
          <w:sz w:val="24"/>
        </w:rPr>
        <w:t>项目名称：</w:t>
      </w:r>
      <w:r>
        <w:rPr>
          <w:b/>
          <w:sz w:val="24"/>
        </w:rPr>
        <w:t>永和街2022年三防应急救援物资采购</w:t>
      </w:r>
    </w:p>
    <w:p>
      <w:pPr>
        <w:jc w:val="center"/>
      </w:pPr>
      <w:r>
        <w:rPr>
          <w:b/>
          <w:sz w:val="24"/>
        </w:rPr>
        <w:t>采购人：</w:t>
      </w:r>
      <w:r>
        <w:rPr>
          <w:b/>
          <w:sz w:val="24"/>
        </w:rPr>
        <w:t>广州市黄埔区人民政府永和街道办事处</w:t>
      </w:r>
    </w:p>
    <w:p>
      <w:pPr>
        <w:jc w:val="center"/>
      </w:pPr>
      <w:r>
        <w:rPr>
          <w:b/>
          <w:sz w:val="24"/>
        </w:rPr>
        <w:t>采购代理机构：</w:t>
      </w:r>
      <w:r>
        <w:rPr>
          <w:b/>
          <w:sz w:val="24"/>
        </w:rPr>
        <w:t>广州宏达工程顾问集团有限公司</w:t>
      </w:r>
    </w:p>
    <w:p>
      <w:pPr>
        <w:ind w:firstLine="480"/>
      </w:pPr>
    </w:p>
    <w:p>
      <w:r>
        <w:rPr/>
        <w:t xml:space="preserve"> </w:t>
      </w:r>
    </w:p>
    <w:p/>
    <w:p>
      <w:pPr>
        <w:jc w:val="center"/>
      </w:pPr>
      <w:r>
        <w:rPr>
          <w:b/>
          <w:sz w:val="36"/>
        </w:rPr>
        <w:t>第一章投标邀请</w:t>
      </w:r>
    </w:p>
    <w:p>
      <w:pPr>
        <w:ind w:firstLine="480"/>
      </w:pPr>
      <w:r>
        <w:rPr/>
        <w:t>广州宏达工程顾问集团有限公司</w:t>
      </w:r>
      <w:r>
        <w:rPr/>
        <w:t>受</w:t>
      </w:r>
      <w:r>
        <w:rPr/>
        <w:t>广州市黄埔区人民政府永和街道办事处</w:t>
      </w:r>
      <w:r>
        <w:rPr/>
        <w:t>的委托，采用</w:t>
      </w:r>
      <w:r>
        <w:rPr/>
        <w:t>公开招标</w:t>
      </w:r>
      <w:r>
        <w:rPr/>
        <w:t>方式组织采购</w:t>
      </w:r>
      <w:r>
        <w:rPr/>
        <w:t>永和街2022年三防应急救援物资采购</w:t>
      </w:r>
      <w:r>
        <w:rPr/>
        <w:t>。欢迎符合资格条件的国内供应商参加投标。</w:t>
      </w:r>
    </w:p>
    <w:p>
      <w:r>
        <w:rPr>
          <w:b/>
          <w:sz w:val="28"/>
        </w:rPr>
        <w:t>一.项目概述</w:t>
      </w:r>
    </w:p>
    <w:p>
      <w:r>
        <w:rPr>
          <w:b/>
          <w:sz w:val="24"/>
        </w:rPr>
        <w:t>1.名称与编号</w:t>
      </w:r>
    </w:p>
    <w:p>
      <w:pPr>
        <w:ind w:firstLine="480"/>
      </w:pPr>
      <w:r>
        <w:rPr/>
        <w:t>项目名称：</w:t>
      </w:r>
      <w:r>
        <w:rPr/>
        <w:t>永和街2022年三防应急救援物资采购</w:t>
      </w:r>
    </w:p>
    <w:p>
      <w:pPr>
        <w:ind w:firstLine="480"/>
      </w:pPr>
      <w:r>
        <w:rPr/>
        <w:t>采购计划编号：</w:t>
      </w:r>
      <w:r>
        <w:rPr/>
        <w:t>440112-2022-06793</w:t>
      </w:r>
    </w:p>
    <w:p>
      <w:pPr>
        <w:ind w:firstLine="480"/>
      </w:pPr>
      <w:r>
        <w:rPr/>
        <w:t>采购项目编号：</w:t>
      </w:r>
      <w:r>
        <w:rPr/>
        <w:t>TPA-2022-C2-83</w:t>
      </w:r>
    </w:p>
    <w:p>
      <w:pPr>
        <w:ind w:firstLine="480"/>
      </w:pPr>
      <w:r>
        <w:rPr/>
        <w:t>采购方式：</w:t>
      </w:r>
      <w:r>
        <w:rPr/>
        <w:t>公开招标</w:t>
      </w:r>
    </w:p>
    <w:p>
      <w:pPr>
        <w:ind w:firstLine="480"/>
      </w:pPr>
      <w:r>
        <w:rPr/>
        <w:t>预算金额：</w:t>
      </w:r>
      <w:r>
        <w:rPr/>
        <w:t>4,547,400.00</w:t>
      </w:r>
      <w:r>
        <w:rPr/>
        <w:t>元</w:t>
      </w:r>
    </w:p>
    <w:p>
      <w:r>
        <w:rPr>
          <w:b/>
          <w:sz w:val="24"/>
        </w:rPr>
        <w:t>2.项目内容及需求情况（采购项目技术规格、参数及要求）</w:t>
      </w:r>
    </w:p>
    <w:p>
      <w:pPr>
        <w:ind w:firstLine="480"/>
      </w:pPr>
    </w:p>
    <w:p/>
    <w:p>
      <w:r>
        <w:rPr/>
        <w:t>采购包1(永和街2022年三防应急救援物资采购):</w:t>
      </w:r>
    </w:p>
    <w:p>
      <w:r>
        <w:rPr/>
        <w:t>采购包预算金额：4,547,400.00元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r>
              <w:rPr/>
              <w:t>品目号</w:t>
            </w:r>
          </w:p>
        </w:tc>
        <w:tc>
          <w:tcPr>
            <w:tcW w:type="dxa" w:w="1424"/>
          </w:tcPr>
          <w:p>
            <w:r>
              <w:rPr/>
              <w:t>品目名称</w:t>
            </w:r>
          </w:p>
        </w:tc>
        <w:tc>
          <w:tcPr>
            <w:tcW w:type="dxa" w:w="2136"/>
          </w:tcPr>
          <w:p>
            <w:r>
              <w:rPr/>
              <w:t>采购标的</w:t>
            </w:r>
          </w:p>
        </w:tc>
        <w:tc>
          <w:tcPr>
            <w:tcW w:type="dxa" w:w="1187"/>
          </w:tcPr>
          <w:p>
            <w:r>
              <w:rPr/>
              <w:t>数量（单位）</w:t>
            </w:r>
          </w:p>
        </w:tc>
        <w:tc>
          <w:tcPr>
            <w:tcW w:type="dxa" w:w="1187"/>
          </w:tcPr>
          <w:p>
            <w:r>
              <w:rPr/>
              <w:t>技术规格、参数及要求</w:t>
            </w:r>
          </w:p>
        </w:tc>
        <w:tc>
          <w:tcPr>
            <w:tcW w:type="dxa" w:w="1187"/>
          </w:tcPr>
          <w:p>
            <w:r>
              <w:rPr/>
              <w:t>是否允许进口产品</w:t>
            </w:r>
          </w:p>
        </w:tc>
      </w:tr>
      <w:tr>
        <w:tc>
          <w:tcPr>
            <w:tcW w:type="dxa" w:w="1187"/>
          </w:tcPr>
          <w:p>
            <w:r>
              <w:rPr/>
              <w:t>1-1</w:t>
            </w:r>
          </w:p>
        </w:tc>
        <w:tc>
          <w:tcPr>
            <w:tcW w:type="dxa" w:w="1424"/>
          </w:tcPr>
          <w:p>
            <w:r>
              <w:rPr/>
              <w:t>应急救援设备类</w:t>
            </w:r>
          </w:p>
        </w:tc>
        <w:tc>
          <w:tcPr>
            <w:tcW w:type="dxa" w:w="2136"/>
          </w:tcPr>
          <w:p>
            <w:r>
              <w:rPr/>
              <w:t>遥控式液压泵组</w:t>
            </w:r>
          </w:p>
        </w:tc>
        <w:tc>
          <w:tcPr>
            <w:tcW w:type="dxa" w:w="1187"/>
          </w:tcPr>
          <w:p>
            <w:r>
              <w:rPr/>
              <w:t>1.00(套)</w:t>
            </w:r>
          </w:p>
        </w:tc>
        <w:tc>
          <w:tcPr>
            <w:tcW w:type="dxa" w:w="1187"/>
          </w:tcPr>
          <w:p>
            <w:r>
              <w:rPr/>
              <w:t>详见第二章</w:t>
            </w:r>
          </w:p>
        </w:tc>
        <w:tc>
          <w:tcPr>
            <w:tcW w:type="dxa" w:w="1187"/>
          </w:tcPr>
          <w:p>
            <w:r>
              <w:rPr/>
              <w:t>否</w:t>
            </w:r>
          </w:p>
        </w:tc>
      </w:tr>
      <w:tr>
        <w:tc>
          <w:tcPr>
            <w:tcW w:type="dxa" w:w="1187"/>
          </w:tcPr>
          <w:p>
            <w:r>
              <w:rPr/>
              <w:t>1-2</w:t>
            </w:r>
          </w:p>
        </w:tc>
        <w:tc>
          <w:tcPr>
            <w:tcW w:type="dxa" w:w="1424"/>
          </w:tcPr>
          <w:p>
            <w:r>
              <w:rPr/>
              <w:t>应急救援设备类</w:t>
            </w:r>
          </w:p>
        </w:tc>
        <w:tc>
          <w:tcPr>
            <w:tcW w:type="dxa" w:w="2136"/>
          </w:tcPr>
          <w:p>
            <w:r>
              <w:rPr/>
              <w:t>液压排涝泵组</w:t>
            </w:r>
          </w:p>
        </w:tc>
        <w:tc>
          <w:tcPr>
            <w:tcW w:type="dxa" w:w="1187"/>
          </w:tcPr>
          <w:p>
            <w:r>
              <w:rPr/>
              <w:t>8.00(套)</w:t>
            </w:r>
          </w:p>
        </w:tc>
        <w:tc>
          <w:tcPr>
            <w:tcW w:type="dxa" w:w="1187"/>
          </w:tcPr>
          <w:p>
            <w:r>
              <w:rPr/>
              <w:t>详见第二章</w:t>
            </w:r>
          </w:p>
        </w:tc>
        <w:tc>
          <w:tcPr>
            <w:tcW w:type="dxa" w:w="1187"/>
          </w:tcPr>
          <w:p>
            <w:r>
              <w:rPr/>
              <w:t>否</w:t>
            </w:r>
          </w:p>
        </w:tc>
      </w:tr>
      <w:tr>
        <w:tc>
          <w:tcPr>
            <w:tcW w:type="dxa" w:w="1187"/>
          </w:tcPr>
          <w:p>
            <w:r>
              <w:rPr/>
              <w:t>1-3</w:t>
            </w:r>
          </w:p>
        </w:tc>
        <w:tc>
          <w:tcPr>
            <w:tcW w:type="dxa" w:w="1424"/>
          </w:tcPr>
          <w:p>
            <w:r>
              <w:rPr/>
              <w:t>应急救援设备类</w:t>
            </w:r>
          </w:p>
        </w:tc>
        <w:tc>
          <w:tcPr>
            <w:tcW w:type="dxa" w:w="2136"/>
          </w:tcPr>
          <w:p>
            <w:r>
              <w:rPr/>
              <w:t>全地形山地车</w:t>
            </w:r>
          </w:p>
        </w:tc>
        <w:tc>
          <w:tcPr>
            <w:tcW w:type="dxa" w:w="1187"/>
          </w:tcPr>
          <w:p>
            <w:r>
              <w:rPr/>
              <w:t>1.00(台)</w:t>
            </w:r>
          </w:p>
        </w:tc>
        <w:tc>
          <w:tcPr>
            <w:tcW w:type="dxa" w:w="1187"/>
          </w:tcPr>
          <w:p>
            <w:r>
              <w:rPr/>
              <w:t>详见第二章</w:t>
            </w:r>
          </w:p>
        </w:tc>
        <w:tc>
          <w:tcPr>
            <w:tcW w:type="dxa" w:w="1187"/>
          </w:tcPr>
          <w:p>
            <w:r>
              <w:rPr/>
              <w:t>否</w:t>
            </w:r>
          </w:p>
        </w:tc>
      </w:tr>
    </w:tbl>
    <w:p/>
    <w:p>
      <w:r>
        <w:rPr/>
        <w:t>本采购包不接受联合体投标</w:t>
      </w:r>
    </w:p>
    <w:p/>
    <w:p>
      <w:r>
        <w:rPr/>
        <w:t>合同履行期限：合同签订生效后30个日历天内完成</w:t>
      </w:r>
    </w:p>
    <w:p/>
    <w:p>
      <w:r>
        <w:rPr>
          <w:b/>
          <w:sz w:val="28"/>
        </w:rPr>
        <w:t>二.投标人的资格要求</w:t>
      </w:r>
    </w:p>
    <w:p>
      <w:r>
        <w:rPr>
          <w:b/>
          <w:sz w:val="24"/>
        </w:rPr>
        <w:t>1.投标人应具备《中华人民共和国政府采购法》第二十二条规定的条件，提供下列材料：</w:t>
      </w:r>
    </w:p>
    <w:p>
      <w:pPr>
        <w:ind w:firstLine="480"/>
      </w:pPr>
    </w:p>
    <w:p/>
    <w:p>
      <w:r>
        <w:rPr/>
        <w:t>1）具有独立承担民事责任的能力：依据《投标函》及以下相关证照的扫描件之一：1.企业法人提供企业法人营业执照； 2.事业法人提供事业法人登记证；3.其他组织提供其他组织的营业执照或执业许可证；4.自然人提供居民身份证等。分支机构投标的，还须提供分支机构的营业执照（执业许可证）扫描件及总公司（总所）出具给分支机构的授权书。</w:t>
      </w:r>
    </w:p>
    <w:p/>
    <w:p>
      <w:r>
        <w:rPr/>
        <w:t>2）有依法缴纳税收和社会保障资金的良好记录：依据《投标函》。</w:t>
      </w:r>
    </w:p>
    <w:p/>
    <w:p>
      <w:r>
        <w:rPr/>
        <w:t>3）具有良好的商业信誉和健全的财务会计制度：依据《投标函》。</w:t>
      </w:r>
    </w:p>
    <w:p/>
    <w:p>
      <w:r>
        <w:rPr/>
        <w:t>4）履行合同所必需的设备和专业技术能力：依据《投标函》。</w:t>
      </w:r>
    </w:p>
    <w:p/>
    <w:p>
      <w:r>
        <w:rPr/>
        <w:t>5）参加采购活动前3年内，在经营活动中没有重大违法记录：依据《投标函》，没有重大违法记录，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
      <w:r>
        <w:rPr>
          <w:b/>
          <w:sz w:val="24"/>
        </w:rPr>
        <w:t>2.落实政府采购政策需满足的资格要求：</w:t>
      </w:r>
    </w:p>
    <w:p>
      <w:pPr>
        <w:ind w:firstLine="480"/>
      </w:pPr>
    </w:p>
    <w:p>
      <w:pPr>
        <w:jc w:val="left"/>
      </w:pPr>
    </w:p>
    <w:p>
      <w:r>
        <w:rPr/>
        <w:t>采购包1（永和街2022年三防应急救援物资采购）：</w:t>
      </w:r>
      <w:r>
        <w:rPr/>
        <w:t>根据《政府采购促进中小企业发展管理办法》的规定，本项目属于“按照本办法规定预留采购份额无法确保充分供应、充分竞争，或者存在可能影响政府采购目标实现的情形”的情形，故不属于专门面向中小企业采购的项目。</w:t>
      </w:r>
    </w:p>
    <w:p/>
    <w:p>
      <w:r>
        <w:rPr>
          <w:b/>
          <w:sz w:val="24"/>
        </w:rPr>
        <w:t>3.本项目特定的资格要求：</w:t>
      </w:r>
    </w:p>
    <w:p>
      <w:pPr>
        <w:ind w:firstLine="480"/>
      </w:pPr>
    </w:p>
    <w:p/>
    <w:p>
      <w:r>
        <w:rPr/>
        <w:t>采购包1（永和街2022年三防应急救援物资采购）：</w:t>
      </w:r>
    </w:p>
    <w:p/>
    <w:p>
      <w:r>
        <w:rPr/>
        <w:t>1)本项目不接受联合体投标。</w:t>
      </w:r>
    </w:p>
    <w:p/>
    <w:p>
      <w:r>
        <w:rPr/>
        <w:t>2)供应商未被列入“信用中国”网站中“记录失信被执 行人或重大税收违法案件当事人名单或政府采购严重违法失信行为”的记录名单； 不处于“中国政府采购网”中“政府采购严重违法失信行为信息记录”的禁止参加政府 采购活动期间（以采购代理机构或采购人于资格审查时在上述网站查询结果为准，如在上述网站查询结果均显示没有相关记录，视 为没有上述不良信用记录。同时对信用信息查询记录和证据截图存档。如相关失信记录已失效，供应商须提供相关证明资料）。</w:t>
      </w:r>
    </w:p>
    <w:p/>
    <w:p>
      <w:r>
        <w:rPr/>
        <w:t>3) 供应商必须符合法律、行政法规规定的其他条件：依据《投标函》 。</w:t>
      </w:r>
    </w:p>
    <w:p/>
    <w:p>
      <w:r>
        <w:rPr>
          <w:b/>
          <w:sz w:val="28"/>
        </w:rPr>
        <w:t>三.获取招标文件</w:t>
      </w:r>
    </w:p>
    <w:p>
      <w:pPr>
        <w:ind w:firstLine="480"/>
      </w:pPr>
      <w:r>
        <w:rPr/>
        <w:t>时间：详见招标公告及其变更公告（如有）</w:t>
      </w:r>
    </w:p>
    <w:p>
      <w:pPr>
        <w:ind w:firstLine="480"/>
      </w:pPr>
      <w:r>
        <w:rPr/>
        <w:t>地点：详见招标公告及其变更公告（如有）</w:t>
      </w:r>
    </w:p>
    <w:p>
      <w:pPr>
        <w:ind w:firstLine="480"/>
      </w:pPr>
      <w:r>
        <w:rPr/>
        <w:t>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ind w:firstLine="480"/>
      </w:pPr>
      <w:r>
        <w:rPr/>
        <w:t>售价：免费</w:t>
      </w:r>
    </w:p>
    <w:p>
      <w:r>
        <w:rPr>
          <w:b/>
          <w:sz w:val="28"/>
        </w:rPr>
        <w:t>四.提交投标文件截止时间、开标时间和地点：</w:t>
      </w:r>
    </w:p>
    <w:p>
      <w:pPr>
        <w:ind w:firstLine="480"/>
      </w:pPr>
      <w:r>
        <w:rPr/>
        <w:t>提交投标文件截止时间和开标时间：详见招标公告及其变更公告（如有）</w:t>
      </w:r>
    </w:p>
    <w:p>
      <w:pPr>
        <w:ind w:firstLine="480"/>
      </w:pPr>
      <w:r>
        <w:rPr/>
        <w:t>（自招标文件开始发出之日起至投标人提交投标文件截止之日止，不得少于20日）</w:t>
      </w:r>
    </w:p>
    <w:p>
      <w:pPr>
        <w:ind w:firstLine="480"/>
      </w:pPr>
      <w:r>
        <w:rPr/>
        <w:t>地点：详见招标公告及其变更公告（如有）</w:t>
      </w:r>
    </w:p>
    <w:p>
      <w:r>
        <w:rPr>
          <w:b/>
          <w:sz w:val="28"/>
        </w:rPr>
        <w:t>五.公告期限、发布公告的媒介：</w:t>
      </w:r>
    </w:p>
    <w:p>
      <w:pPr>
        <w:ind w:firstLine="480"/>
      </w:pPr>
      <w:r>
        <w:rPr/>
        <w:t>1、公告期限：自本公告发布之日起不得少于5个工作日。</w:t>
      </w:r>
    </w:p>
    <w:p>
      <w:pPr>
        <w:ind w:firstLine="480"/>
      </w:pPr>
      <w:r>
        <w:rPr/>
        <w:t>2、发布公告的媒介：中国政府采购网(www.ccgp.gov.cn)，广东省政府采购网(https://gdgpo.czt.gd.gov.cn/)</w:t>
      </w:r>
      <w:r>
        <w:rPr/>
        <w:t>http://www.wangtat.com.cn/</w:t>
      </w:r>
      <w:r>
        <w:rPr/>
        <w:t>。</w:t>
      </w:r>
    </w:p>
    <w:p>
      <w:r>
        <w:rPr>
          <w:b/>
          <w:sz w:val="28"/>
        </w:rPr>
        <w:t>六.本项目联系方式：</w:t>
      </w:r>
    </w:p>
    <w:p>
      <w:r>
        <w:rPr>
          <w:b/>
          <w:sz w:val="24"/>
        </w:rPr>
        <w:t>1.采购人信息</w:t>
      </w:r>
    </w:p>
    <w:p>
      <w:pPr>
        <w:ind w:firstLine="480"/>
      </w:pPr>
      <w:r>
        <w:rPr/>
        <w:t>名称：</w:t>
      </w:r>
      <w:r>
        <w:rPr/>
        <w:t>广州市黄埔区人民政府永和街道办事处</w:t>
      </w:r>
    </w:p>
    <w:p>
      <w:pPr>
        <w:ind w:firstLine="480"/>
      </w:pPr>
      <w:r>
        <w:rPr/>
        <w:t>地址：</w:t>
      </w:r>
      <w:r>
        <w:rPr/>
        <w:t>广州市黄埔区摇田河大街81号</w:t>
      </w:r>
    </w:p>
    <w:p>
      <w:pPr>
        <w:ind w:firstLine="480"/>
      </w:pPr>
      <w:r>
        <w:rPr/>
        <w:t>联系方式：</w:t>
      </w:r>
      <w:r>
        <w:rPr/>
        <w:t>26257783</w:t>
      </w:r>
    </w:p>
    <w:p>
      <w:r>
        <w:rPr>
          <w:b/>
          <w:sz w:val="24"/>
        </w:rPr>
        <w:t>2.采购代理机构信息</w:t>
      </w:r>
    </w:p>
    <w:p>
      <w:pPr>
        <w:ind w:firstLine="480"/>
      </w:pPr>
      <w:r>
        <w:rPr/>
        <w:t>名称：</w:t>
      </w:r>
      <w:r>
        <w:rPr/>
        <w:t>广州宏达工程顾问集团有限公司</w:t>
      </w:r>
    </w:p>
    <w:p>
      <w:pPr>
        <w:ind w:firstLine="480"/>
      </w:pPr>
      <w:r>
        <w:rPr/>
        <w:t>地址：</w:t>
      </w:r>
      <w:r>
        <w:rPr/>
        <w:t>广州市黄埔区科学城科学大道中99号科汇金谷二街7号</w:t>
      </w:r>
    </w:p>
    <w:p>
      <w:pPr>
        <w:ind w:firstLine="480"/>
      </w:pPr>
      <w:r>
        <w:rPr/>
        <w:t>联系方式：</w:t>
      </w:r>
      <w:r>
        <w:rPr/>
        <w:t>020-87562291-8313</w:t>
      </w:r>
    </w:p>
    <w:p>
      <w:r>
        <w:rPr>
          <w:b/>
          <w:sz w:val="24"/>
        </w:rPr>
        <w:t>3.项目联系方式</w:t>
      </w:r>
    </w:p>
    <w:p>
      <w:pPr>
        <w:ind w:firstLine="480"/>
      </w:pPr>
      <w:r>
        <w:rPr/>
        <w:t>项目联系人：</w:t>
      </w:r>
      <w:r>
        <w:rPr/>
        <w:t>温先生</w:t>
      </w:r>
    </w:p>
    <w:p>
      <w:pPr>
        <w:ind w:firstLine="480"/>
      </w:pPr>
      <w:r>
        <w:rPr/>
        <w:t>电话：</w:t>
      </w:r>
      <w:r>
        <w:rPr/>
        <w:t>020-87562291-8313</w:t>
      </w:r>
    </w:p>
    <w:p>
      <w:r>
        <w:rPr>
          <w:b/>
          <w:sz w:val="24"/>
        </w:rPr>
        <w:t>4.技术支持联系方式</w:t>
      </w:r>
    </w:p>
    <w:p>
      <w:pPr>
        <w:ind w:firstLine="480"/>
      </w:pPr>
      <w:r>
        <w:rPr/>
        <w:t>云平台联系方式：020-88696588</w:t>
      </w:r>
    </w:p>
    <w:p>
      <w:pPr>
        <w:ind w:firstLine="480"/>
      </w:pPr>
      <w:r>
        <w:rPr/>
        <w:t>数字证书CA技术服务热线：400-887-6133</w:t>
      </w:r>
    </w:p>
    <w:p>
      <w:r>
        <w:rPr/>
        <w:t>采购代理机构：</w:t>
      </w:r>
      <w:r>
        <w:rPr/>
        <w:t>广州宏达工程顾问集团有限公司</w:t>
      </w:r>
    </w:p>
    <w:p>
      <w:pPr>
        <w:ind w:firstLine="480"/>
      </w:pPr>
    </w:p>
    <w:p>
      <w:r>
        <w:rPr/>
        <w:t xml:space="preserve"> </w:t>
      </w:r>
    </w:p>
    <w:p/>
    <w:p>
      <w:pPr>
        <w:jc w:val="center"/>
      </w:pPr>
      <w:r>
        <w:rPr>
          <w:b/>
          <w:sz w:val="36"/>
        </w:rPr>
        <w:t>第二章 采购需求</w:t>
      </w:r>
    </w:p>
    <w:p>
      <w:r>
        <w:rPr>
          <w:b/>
          <w:sz w:val="28"/>
        </w:rPr>
        <w:t>一、项目概况：</w:t>
      </w:r>
    </w:p>
    <w:p>
      <w:pPr>
        <w:ind w:firstLine="480"/>
      </w:pPr>
    </w:p>
    <w:p/>
    <w:p>
      <w:pPr>
        <w:ind w:firstLine="480"/>
        <w:jc w:val="both"/>
      </w:pPr>
      <w:r>
        <w:rPr>
          <w:sz w:val="24"/>
        </w:rPr>
        <w:t>（一）采购内容：三防应急救援物资。</w:t>
      </w:r>
    </w:p>
    <w:p>
      <w:pPr>
        <w:ind w:firstLine="480"/>
        <w:jc w:val="both"/>
      </w:pPr>
      <w:r>
        <w:rPr>
          <w:sz w:val="24"/>
        </w:rPr>
        <w:t>（二）采购数量：一批。</w:t>
      </w:r>
    </w:p>
    <w:p>
      <w:pPr>
        <w:ind w:firstLine="480"/>
        <w:jc w:val="both"/>
      </w:pPr>
      <w:r>
        <w:rPr>
          <w:sz w:val="24"/>
        </w:rPr>
        <w:t>（三）项目需执行国家相关标准、行业标准、地方标准或者其他标准、规范。</w:t>
      </w:r>
    </w:p>
    <w:p>
      <w:pPr>
        <w:ind w:firstLine="424"/>
        <w:jc w:val="both"/>
      </w:pPr>
      <w:r>
        <w:rPr>
          <w:sz w:val="24"/>
        </w:rPr>
        <w:t>符合招标文件和响应承诺中各方共同认可的合理最佳配置、参数规格及各项要求；</w:t>
      </w:r>
    </w:p>
    <w:p>
      <w:pPr>
        <w:ind w:firstLine="424"/>
        <w:jc w:val="both"/>
      </w:pPr>
      <w:r>
        <w:rPr>
          <w:sz w:val="24"/>
        </w:rPr>
        <w:t>符合货物来源官方颁布标准、行业标准、厂家标准。</w:t>
      </w:r>
    </w:p>
    <w:p>
      <w:pPr>
        <w:ind w:firstLine="564"/>
        <w:jc w:val="both"/>
      </w:pPr>
      <w:r>
        <w:rPr>
          <w:sz w:val="24"/>
        </w:rPr>
        <w:t>（四）本项目核心产品为采购清单中的遥控式液压泵组（序号1）、液压排涝泵组（序号2），多家投标人提供的核心产品中任意一个产品品牌相同的，按一家投标人计算。投标人必须在投标文件中填写所投核心产品的品牌，否则按无效投标处理。</w:t>
      </w:r>
    </w:p>
    <w:p>
      <w:pPr>
        <w:ind w:firstLine="424"/>
        <w:jc w:val="both"/>
      </w:pPr>
      <w:r>
        <w:rPr>
          <w:sz w:val="24"/>
        </w:rPr>
        <w:t>（五）项目属性：货物类，品目类别：应急救援设备类</w:t>
      </w:r>
    </w:p>
    <w:p>
      <w:pPr>
        <w:ind w:firstLine="424"/>
        <w:jc w:val="both"/>
      </w:pPr>
      <w:r>
        <w:rPr>
          <w:sz w:val="24"/>
        </w:rPr>
        <w:t>（六）采购人拟采购的货物属于《节能产品政府采购品目清单》范围中政府强制采购产品类别，投标人须在投标文件中提供：1.该产品属于《节能产品政府采购品目清单》范围中政府强制采购产品类别的相关内容页，并对相关内容作圈记；2.市场监管总局公布的参与实施政府采购节能产品认证机构名录截图；3.该产品获得的由国家确定的认证机构出具的、处于有效期之内的节能产品认证证书（注：1.《节能产品政府采购品目清单》投标人可查询中国政府采购网，网址http://www.ccgp.gov.cn；2.根据《节能产品政府采购品目清单》注2要求，上述产品中认证标准发生变更的，依据原认证标准获得的、仍在有效期内的认证证书可使用至2019 年6 月1 日）。</w:t>
      </w:r>
    </w:p>
    <w:p>
      <w:pPr>
        <w:ind w:firstLine="564"/>
        <w:jc w:val="both"/>
      </w:pPr>
      <w:r>
        <w:rPr>
          <w:sz w:val="24"/>
        </w:rPr>
        <w:t>采购人拟采购的全部产品属于《环境标志产品政府采购品目清单》范围，投标人需填写《政策适用性说明》（见投标文件格式）并提交相关证明材料（证明材料包括：1.该产品属于《环境标志产品政府采购品目清单》范围的相关内容页，并对相关内容作圈记；2.市场监管总局公布的参与实施政府采购环境标志产品认证机构名录截图；3.该产品获得的由国家确定的认证机构出具的、处于有效期之内的环境标志产品认证证书），作为技术评审的依据（注：《环境标志产品政府采购品目清单》投标人可查询中国政府采购网，网址http://www.ccgp.gov.cn）。</w:t>
      </w:r>
    </w:p>
    <w:p>
      <w:pPr>
        <w:ind w:firstLine="564"/>
        <w:jc w:val="both"/>
      </w:pPr>
      <w:r>
        <w:rPr>
          <w:sz w:val="24"/>
        </w:rPr>
        <w:t>（七）★本次采购产品为非进口产品（进口产品指通过中国海关报关验放进入中国境内且产自关境外的产品）。</w:t>
      </w:r>
    </w:p>
    <w:p>
      <w:pPr>
        <w:ind w:firstLine="564"/>
        <w:jc w:val="both"/>
      </w:pPr>
      <w:r>
        <w:rPr>
          <w:sz w:val="24"/>
        </w:rPr>
        <w:t>（八）凡属于《中华人民共和国实施强制性产品认证的产品目录》的产品，请投标人在投标文件中承诺在交货时提供该产品的“中国强制性产品认证”（CCC认证）证书。</w:t>
      </w:r>
    </w:p>
    <w:p>
      <w:pPr>
        <w:ind w:firstLine="564"/>
        <w:jc w:val="both"/>
      </w:pPr>
      <w:r>
        <w:rPr>
          <w:sz w:val="24"/>
        </w:rPr>
        <w:t>（九）本项目属于不专门面向中小微企业预留采购份额的项目，原因和情形为：按照《政府采购促进中小企业发展管理办法》规定预留采购份额无法确保充分供应、充分竞争，或者存在可能影响政府采购目标实现的情形。</w:t>
      </w:r>
    </w:p>
    <w:p>
      <w:pPr>
        <w:ind w:firstLine="564"/>
        <w:jc w:val="both"/>
      </w:pPr>
      <w:r>
        <w:rPr>
          <w:b/>
          <w:sz w:val="24"/>
        </w:rPr>
        <w:t>（十）采购货物技术标准及重要技术参数要求</w:t>
      </w:r>
    </w:p>
    <w:p>
      <w:pPr>
        <w:ind w:firstLine="480"/>
        <w:jc w:val="both"/>
      </w:pPr>
      <w:r>
        <w:rPr>
          <w:sz w:val="24"/>
        </w:rPr>
        <w:t>本次采购的货物必须达到国家标准，中标人所提供的设备必须是未使用过的全新产品，中标人需随设备装箱提供制造厂的设备检验合格证书、质量保证书或保修书等证明文件，具体参数如下：</w:t>
      </w:r>
    </w:p>
    <w:tbl>
      <w:tblPr>
        <w:tblW w:w="0" w:type="auto"/>
        <w:tblBorders>
          <w:top w:val="single"/>
          <w:left w:val="single"/>
          <w:bottom w:val="single"/>
          <w:right w:val="single"/>
          <w:insideH w:val="single"/>
          <w:insideV w:val="single"/>
        </w:tblBorders>
      </w:tblPr>
      <w:tblGrid>
        <w:gridCol w:w="424"/>
        <w:gridCol w:w="1356"/>
        <w:gridCol w:w="6524"/>
      </w:tblGrid>
      <w:tr>
        <w:tc>
          <w:tcPr>
            <w:tcW w:type="dxa" w:w="424"/>
            <w:tcBorders>
              <w:top w:val="single" w:color="000000" w:sz="4"/>
              <w:left w:val="single" w:color="000000" w:sz="4"/>
              <w:bottom w:val="single" w:color="000000" w:sz="4"/>
              <w:right w:val="single" w:color="000000" w:sz="4"/>
            </w:tcBorders>
          </w:tcPr>
          <w:p>
            <w:pPr>
              <w:jc w:val="center"/>
            </w:pPr>
            <w:r>
              <w:rPr>
                <w:b/>
                <w:color w:val="000000"/>
                <w:sz w:val="21"/>
              </w:rPr>
              <w:t>序号</w:t>
            </w:r>
          </w:p>
        </w:tc>
        <w:tc>
          <w:tcPr>
            <w:tcW w:type="dxa" w:w="1356"/>
            <w:tcBorders>
              <w:top w:val="single" w:color="000000" w:sz="4"/>
              <w:left w:val="none" w:color="000000" w:sz="4"/>
              <w:bottom w:val="single" w:color="000000" w:sz="4"/>
              <w:right w:val="single" w:color="000000" w:sz="4"/>
            </w:tcBorders>
          </w:tcPr>
          <w:p>
            <w:pPr>
              <w:jc w:val="center"/>
            </w:pPr>
            <w:r>
              <w:rPr>
                <w:b/>
                <w:color w:val="000000"/>
                <w:sz w:val="21"/>
              </w:rPr>
              <w:t>产品名称</w:t>
            </w:r>
          </w:p>
        </w:tc>
        <w:tc>
          <w:tcPr>
            <w:tcW w:type="dxa" w:w="6524"/>
            <w:tcBorders>
              <w:top w:val="single" w:color="000000" w:sz="4"/>
              <w:left w:val="none" w:color="000000" w:sz="4"/>
              <w:bottom w:val="single" w:color="000000" w:sz="4"/>
              <w:right w:val="single" w:color="000000" w:sz="4"/>
            </w:tcBorders>
          </w:tcPr>
          <w:p>
            <w:pPr>
              <w:jc w:val="center"/>
            </w:pPr>
            <w:r>
              <w:rPr>
                <w:b/>
                <w:color w:val="000000"/>
                <w:sz w:val="21"/>
              </w:rPr>
              <w:t>技术参数要求</w:t>
            </w:r>
          </w:p>
        </w:tc>
      </w:tr>
      <w:tr>
        <w:tc>
          <w:tcPr>
            <w:tcW w:type="dxa" w:w="424"/>
            <w:tcBorders>
              <w:top w:val="none" w:color="000000" w:sz="4"/>
              <w:left w:val="single" w:color="000000" w:sz="4"/>
              <w:bottom w:val="single" w:color="000000" w:sz="4"/>
              <w:right w:val="single" w:color="000000" w:sz="4"/>
            </w:tcBorders>
          </w:tcPr>
          <w:p>
            <w:pPr>
              <w:jc w:val="center"/>
            </w:pPr>
            <w:r>
              <w:rPr>
                <w:color w:val="000000"/>
                <w:sz w:val="21"/>
              </w:rPr>
              <w:t>1</w:t>
            </w:r>
          </w:p>
        </w:tc>
        <w:tc>
          <w:tcPr>
            <w:tcW w:type="dxa" w:w="1356"/>
            <w:tcBorders>
              <w:top w:val="none" w:color="000000" w:sz="4"/>
              <w:left w:val="none" w:color="000000" w:sz="4"/>
              <w:bottom w:val="single" w:color="000000" w:sz="4"/>
              <w:right w:val="single" w:color="000000" w:sz="4"/>
            </w:tcBorders>
          </w:tcPr>
          <w:p>
            <w:pPr>
              <w:jc w:val="center"/>
            </w:pPr>
            <w:r>
              <w:rPr>
                <w:color w:val="000000"/>
                <w:sz w:val="21"/>
              </w:rPr>
              <w:t>遥控式液压泵组</w:t>
            </w:r>
          </w:p>
        </w:tc>
        <w:tc>
          <w:tcPr>
            <w:tcW w:type="dxa" w:w="6524"/>
            <w:tcBorders>
              <w:top w:val="none" w:color="000000" w:sz="4"/>
              <w:left w:val="none" w:color="000000" w:sz="4"/>
              <w:bottom w:val="single" w:color="000000" w:sz="4"/>
              <w:right w:val="single" w:color="000000" w:sz="4"/>
            </w:tcBorders>
          </w:tcPr>
          <w:p>
            <w:pPr>
              <w:jc w:val="left"/>
            </w:pPr>
            <w:r>
              <w:rPr>
                <w:b/>
                <w:color w:val="000000"/>
                <w:sz w:val="21"/>
              </w:rPr>
              <w:t>一、机器人系统</w:t>
            </w:r>
          </w:p>
          <w:p>
            <w:pPr>
              <w:jc w:val="left"/>
            </w:pPr>
            <w:r>
              <w:rPr>
                <w:color w:val="000000"/>
                <w:sz w:val="21"/>
              </w:rPr>
              <w:t>▲1.3操控形式：有线和无线遥控（配备有线控制接口和手动控制器，无线遥控距离≥200m）。</w:t>
            </w:r>
          </w:p>
          <w:p>
            <w:pPr>
              <w:jc w:val="left"/>
            </w:pPr>
            <w:r>
              <w:rPr>
                <w:b/>
                <w:color w:val="000000"/>
                <w:sz w:val="21"/>
              </w:rPr>
              <w:t>二、底盘系统</w:t>
            </w:r>
          </w:p>
          <w:p>
            <w:pPr>
              <w:jc w:val="left"/>
            </w:pPr>
            <w:r>
              <w:rPr>
                <w:color w:val="000000"/>
                <w:sz w:val="21"/>
              </w:rPr>
              <w:t>▲2.3驱动形式：发动机，额定功率≥25kW。</w:t>
            </w:r>
          </w:p>
          <w:p>
            <w:pPr>
              <w:jc w:val="left"/>
            </w:pPr>
            <w:r>
              <w:rPr>
                <w:color w:val="000000"/>
                <w:sz w:val="21"/>
              </w:rPr>
              <w:t>▲2.6爬力≥60%。</w:t>
            </w:r>
          </w:p>
          <w:p>
            <w:pPr>
              <w:jc w:val="left"/>
            </w:pPr>
            <w:r>
              <w:rPr>
                <w:b/>
                <w:color w:val="000000"/>
                <w:sz w:val="21"/>
              </w:rPr>
              <w:t>三、排水系统</w:t>
            </w:r>
          </w:p>
          <w:p>
            <w:pPr>
              <w:jc w:val="left"/>
            </w:pPr>
            <w:r>
              <w:rPr>
                <w:color w:val="000000"/>
                <w:sz w:val="21"/>
              </w:rPr>
              <w:t>▲3.6配备不低于DN200双进水口（内径≥185mm），不低于DN200双出水口；进水口具有升降功能。</w:t>
            </w:r>
          </w:p>
        </w:tc>
      </w:tr>
      <w:tr>
        <w:tc>
          <w:tcPr>
            <w:tcW w:type="dxa" w:w="424"/>
            <w:tcBorders>
              <w:top w:val="none" w:color="000000" w:sz="4"/>
              <w:left w:val="single" w:color="000000" w:sz="4"/>
              <w:bottom w:val="single" w:color="000000" w:sz="4"/>
              <w:right w:val="single" w:color="000000" w:sz="4"/>
            </w:tcBorders>
          </w:tcPr>
          <w:p>
            <w:pPr>
              <w:jc w:val="center"/>
            </w:pPr>
            <w:r>
              <w:rPr>
                <w:color w:val="000000"/>
                <w:sz w:val="21"/>
              </w:rPr>
              <w:t>2</w:t>
            </w:r>
          </w:p>
        </w:tc>
        <w:tc>
          <w:tcPr>
            <w:tcW w:type="dxa" w:w="1356"/>
            <w:tcBorders>
              <w:top w:val="none" w:color="000000" w:sz="4"/>
              <w:left w:val="none" w:color="000000" w:sz="4"/>
              <w:bottom w:val="single" w:color="000000" w:sz="4"/>
              <w:right w:val="single" w:color="000000" w:sz="4"/>
            </w:tcBorders>
          </w:tcPr>
          <w:p>
            <w:pPr>
              <w:jc w:val="center"/>
            </w:pPr>
            <w:r>
              <w:rPr>
                <w:color w:val="000000"/>
                <w:sz w:val="21"/>
              </w:rPr>
              <w:t>液压排涝泵组</w:t>
            </w:r>
          </w:p>
        </w:tc>
        <w:tc>
          <w:tcPr>
            <w:tcW w:type="dxa" w:w="6524"/>
            <w:tcBorders>
              <w:top w:val="none" w:color="000000" w:sz="4"/>
              <w:left w:val="none" w:color="000000" w:sz="4"/>
              <w:bottom w:val="single" w:color="000000" w:sz="4"/>
              <w:right w:val="single" w:color="000000" w:sz="4"/>
            </w:tcBorders>
          </w:tcPr>
          <w:p>
            <w:pPr>
              <w:jc w:val="left"/>
            </w:pPr>
            <w:r>
              <w:rPr>
                <w:b/>
                <w:color w:val="000000"/>
                <w:sz w:val="21"/>
              </w:rPr>
              <w:t>一、液压柴油机动力站</w:t>
            </w:r>
          </w:p>
          <w:p>
            <w:pPr>
              <w:jc w:val="left"/>
            </w:pPr>
            <w:r>
              <w:rPr>
                <w:color w:val="000000"/>
                <w:sz w:val="21"/>
              </w:rPr>
              <w:t>▲1、液压输出流量≥2*30/40lpm,1*60/80lpm。</w:t>
            </w:r>
          </w:p>
          <w:p>
            <w:pPr>
              <w:jc w:val="left"/>
            </w:pPr>
            <w:r>
              <w:rPr>
                <w:color w:val="000000"/>
                <w:sz w:val="21"/>
              </w:rPr>
              <w:t>▲2、系统工作压力≥120-172bar。</w:t>
            </w:r>
          </w:p>
          <w:p>
            <w:pPr>
              <w:jc w:val="left"/>
            </w:pPr>
            <w:r>
              <w:rPr>
                <w:color w:val="000000"/>
                <w:sz w:val="21"/>
              </w:rPr>
              <w:t>▲4、发动机功率≥30hp/22KW/3000rpm柴油发动机。</w:t>
            </w:r>
          </w:p>
          <w:p>
            <w:pPr>
              <w:jc w:val="left"/>
            </w:pPr>
            <w:r>
              <w:rPr>
                <w:color w:val="000000"/>
                <w:sz w:val="21"/>
              </w:rPr>
              <w:t>▲11、重量≤200kg。</w:t>
            </w:r>
          </w:p>
          <w:p>
            <w:pPr>
              <w:jc w:val="left"/>
            </w:pPr>
            <w:r>
              <w:rPr>
                <w:b/>
                <w:color w:val="000000"/>
                <w:sz w:val="21"/>
              </w:rPr>
              <w:t>二、大流量潜水泵</w:t>
            </w:r>
          </w:p>
          <w:p>
            <w:pPr>
              <w:jc w:val="left"/>
            </w:pPr>
            <w:r>
              <w:rPr>
                <w:color w:val="000000"/>
                <w:sz w:val="21"/>
              </w:rPr>
              <w:t>▲1、排水量≥550m³/h。</w:t>
            </w:r>
          </w:p>
          <w:p>
            <w:pPr>
              <w:jc w:val="left"/>
            </w:pPr>
            <w:r>
              <w:rPr>
                <w:color w:val="000000"/>
                <w:sz w:val="21"/>
              </w:rPr>
              <w:t>▲2、最大扬程≥9m。</w:t>
            </w:r>
          </w:p>
          <w:p>
            <w:pPr>
              <w:jc w:val="both"/>
            </w:pPr>
            <w:r>
              <w:rPr>
                <w:color w:val="000000"/>
                <w:sz w:val="21"/>
              </w:rPr>
              <w:t>▲3、重量≤20kg。</w:t>
            </w:r>
          </w:p>
          <w:p>
            <w:pPr>
              <w:jc w:val="both"/>
            </w:pPr>
            <w:r>
              <w:rPr>
                <w:b/>
                <w:color w:val="000000"/>
                <w:sz w:val="21"/>
              </w:rPr>
              <w:t>三、高扬程液压渣浆泵</w:t>
            </w:r>
          </w:p>
          <w:p>
            <w:pPr>
              <w:jc w:val="both"/>
            </w:pPr>
            <w:r>
              <w:rPr>
                <w:color w:val="000000"/>
                <w:sz w:val="21"/>
              </w:rPr>
              <w:t>▲1、排水量≥200m³/h。</w:t>
            </w:r>
          </w:p>
          <w:p>
            <w:pPr>
              <w:jc w:val="both"/>
            </w:pPr>
            <w:r>
              <w:rPr>
                <w:color w:val="000000"/>
                <w:sz w:val="21"/>
              </w:rPr>
              <w:t>▲2、扬程≥30m。</w:t>
            </w:r>
          </w:p>
          <w:p>
            <w:pPr>
              <w:jc w:val="both"/>
            </w:pPr>
            <w:r>
              <w:rPr>
                <w:color w:val="000000"/>
                <w:sz w:val="21"/>
              </w:rPr>
              <w:t>▲7、重量≤29.5kg。</w:t>
            </w:r>
          </w:p>
          <w:p>
            <w:pPr>
              <w:jc w:val="both"/>
            </w:pPr>
            <w:r>
              <w:rPr>
                <w:b/>
                <w:color w:val="000000"/>
                <w:sz w:val="21"/>
              </w:rPr>
              <w:t>四、高扬程液压渣浆泵</w:t>
            </w:r>
          </w:p>
          <w:p>
            <w:pPr>
              <w:jc w:val="both"/>
            </w:pPr>
            <w:r>
              <w:rPr>
                <w:color w:val="000000"/>
                <w:sz w:val="21"/>
              </w:rPr>
              <w:t>▲1、排水量≥100m³/h。</w:t>
            </w:r>
          </w:p>
          <w:p>
            <w:pPr>
              <w:jc w:val="both"/>
            </w:pPr>
            <w:r>
              <w:rPr>
                <w:color w:val="000000"/>
                <w:sz w:val="21"/>
              </w:rPr>
              <w:t>▲2、扬程≥40m。</w:t>
            </w:r>
          </w:p>
          <w:p>
            <w:pPr>
              <w:jc w:val="both"/>
            </w:pPr>
            <w:r>
              <w:rPr>
                <w:color w:val="000000"/>
                <w:sz w:val="21"/>
              </w:rPr>
              <w:t>▲7、重量≤21.5kg。</w:t>
            </w:r>
          </w:p>
          <w:p>
            <w:pPr>
              <w:jc w:val="both"/>
            </w:pPr>
            <w:r>
              <w:rPr>
                <w:b/>
                <w:color w:val="000000"/>
                <w:sz w:val="21"/>
              </w:rPr>
              <w:t>五、液压渣浆泵</w:t>
            </w:r>
          </w:p>
          <w:p>
            <w:pPr>
              <w:jc w:val="both"/>
            </w:pPr>
            <w:r>
              <w:rPr>
                <w:color w:val="000000"/>
                <w:sz w:val="21"/>
              </w:rPr>
              <w:t>▲1、排水量≥200m³/h。</w:t>
            </w:r>
          </w:p>
          <w:p>
            <w:pPr>
              <w:jc w:val="both"/>
            </w:pPr>
            <w:r>
              <w:rPr>
                <w:color w:val="000000"/>
                <w:sz w:val="21"/>
              </w:rPr>
              <w:t>▲2、扬程≥20m。</w:t>
            </w:r>
          </w:p>
          <w:p>
            <w:pPr>
              <w:jc w:val="both"/>
            </w:pPr>
            <w:r>
              <w:rPr>
                <w:color w:val="000000"/>
                <w:sz w:val="21"/>
              </w:rPr>
              <w:t>▲7、重量≤27kg。</w:t>
            </w:r>
          </w:p>
        </w:tc>
      </w:tr>
    </w:tbl>
    <w:p>
      <w:pPr>
        <w:jc w:val="both"/>
      </w:pPr>
    </w:p>
    <w:p>
      <w:pPr>
        <w:ind w:firstLine="420"/>
        <w:jc w:val="both"/>
      </w:pPr>
      <w:r>
        <w:rPr>
          <w:b/>
          <w:sz w:val="24"/>
        </w:rPr>
        <w:t>（十一）交货要求</w:t>
      </w:r>
    </w:p>
    <w:p>
      <w:pPr>
        <w:ind w:firstLine="480"/>
        <w:jc w:val="both"/>
      </w:pPr>
      <w:r>
        <w:rPr>
          <w:sz w:val="24"/>
        </w:rPr>
        <w:t>1.</w:t>
      </w:r>
      <w:r>
        <w:rPr>
          <w:sz w:val="24"/>
        </w:rPr>
        <w:t>中标人必须在送货前，全面、准确地检验货物的质量、规格、数量等是否符合采购人的产品要求且提供产品或材料的合格证书，并对产品质量、服务质量负责。</w:t>
      </w:r>
    </w:p>
    <w:p>
      <w:pPr>
        <w:ind w:firstLine="480"/>
        <w:jc w:val="both"/>
      </w:pPr>
      <w:r>
        <w:rPr>
          <w:sz w:val="24"/>
        </w:rPr>
        <w:t>2.</w:t>
      </w:r>
      <w:r>
        <w:rPr>
          <w:sz w:val="24"/>
        </w:rPr>
        <w:t>所有货物需是制造商原装出厂的、全新的、包装完好，表面无划伤、无碰撞，包括零部件、配件等必须齐全完好。其质量、规格及技术特征符合货物配置清单及详细技术参数的要求。</w:t>
      </w:r>
    </w:p>
    <w:p>
      <w:pPr>
        <w:ind w:firstLine="480"/>
        <w:jc w:val="both"/>
      </w:pPr>
      <w:r>
        <w:rPr>
          <w:sz w:val="24"/>
        </w:rPr>
        <w:t>3.</w:t>
      </w:r>
      <w:r>
        <w:rPr>
          <w:sz w:val="24"/>
        </w:rPr>
        <w:t>中标人应将所提供货物的装箱清单、用户手册、原厂保修卡、随机资料及配件、随机工具等交付给采购人；中标人不能完整交付货物及本款规定的单证和工具的，视为未按采购人需求约定供货，中标人必须负责补齐，因此导致逾期交付的，由中标人承担相关的违约责任。</w:t>
      </w:r>
    </w:p>
    <w:p>
      <w:pPr>
        <w:ind w:firstLine="480"/>
        <w:jc w:val="left"/>
      </w:pPr>
      <w:r>
        <w:rPr>
          <w:sz w:val="24"/>
        </w:rPr>
        <w:t>4.</w:t>
      </w:r>
      <w:r>
        <w:rPr>
          <w:sz w:val="24"/>
        </w:rPr>
        <w:t>货到现场后由于中标人未尽提醒义务，产品因使用或保管不当造成的质量问题，中标人亦应负责退换、修理、维护，且由此产生的一切责任及费用由中标人全部承担。</w:t>
      </w:r>
    </w:p>
    <w:p>
      <w:pPr>
        <w:ind w:firstLine="480"/>
        <w:jc w:val="both"/>
      </w:pPr>
      <w:r>
        <w:rPr>
          <w:sz w:val="24"/>
        </w:rPr>
        <w:t>5.</w:t>
      </w:r>
      <w:r>
        <w:rPr>
          <w:sz w:val="24"/>
        </w:rPr>
        <w:t>特殊、应急情况下，采购人要求增购额外品种的产品，中标人在力所能及的情况下给予协助，费用双方另行协商。</w:t>
      </w:r>
    </w:p>
    <w:p>
      <w:pPr>
        <w:ind w:firstLine="420"/>
        <w:jc w:val="both"/>
      </w:pPr>
      <w:r>
        <w:rPr>
          <w:b/>
          <w:sz w:val="24"/>
        </w:rPr>
        <w:t>（十二）安装要求</w:t>
      </w:r>
    </w:p>
    <w:p>
      <w:pPr>
        <w:ind w:firstLine="480"/>
        <w:jc w:val="both"/>
      </w:pPr>
      <w:r>
        <w:rPr>
          <w:sz w:val="24"/>
        </w:rPr>
        <w:t>1.</w:t>
      </w:r>
      <w:r>
        <w:rPr>
          <w:sz w:val="24"/>
        </w:rPr>
        <w:t>中标人需在采购人通知后10个工作日内完成货物的一切送货、安装、调试工作并交付采购人使用。中标人安装时须对各安装场地内的其他货物、设施提供良好保护措施。如因中标人原因造成采购人或任何第三方场地及场地内其他货物、设施损坏，中标人承担全部赔偿责任。</w:t>
      </w:r>
    </w:p>
    <w:p>
      <w:pPr>
        <w:ind w:firstLine="480"/>
        <w:jc w:val="both"/>
      </w:pPr>
      <w:r>
        <w:rPr>
          <w:sz w:val="24"/>
        </w:rPr>
        <w:t>2.</w:t>
      </w:r>
      <w:r>
        <w:rPr>
          <w:sz w:val="24"/>
        </w:rPr>
        <w:t>中标人应保证施工、作业环保安全。如因中标人原因导致采购人或任何第三方的财产、人身等合法权益遭受损害，由中标人承担全部赔偿责任。</w:t>
      </w:r>
    </w:p>
    <w:p>
      <w:pPr>
        <w:ind w:firstLine="480"/>
        <w:jc w:val="both"/>
      </w:pPr>
      <w:r>
        <w:rPr>
          <w:sz w:val="24"/>
        </w:rPr>
        <w:t>3.</w:t>
      </w:r>
      <w:r>
        <w:rPr>
          <w:sz w:val="24"/>
        </w:rPr>
        <w:t>货物的运输、安装、调试等工作所产生的费用由中标人负责。安装调试完成后双方共同进行验收，并签署项目验收报告。</w:t>
      </w:r>
    </w:p>
    <w:p>
      <w:pPr>
        <w:ind w:firstLine="420"/>
        <w:jc w:val="both"/>
      </w:pPr>
      <w:r>
        <w:rPr>
          <w:b/>
          <w:sz w:val="24"/>
        </w:rPr>
        <w:t>（十三）售后服务要求</w:t>
      </w:r>
    </w:p>
    <w:p>
      <w:pPr>
        <w:ind w:firstLine="480"/>
        <w:jc w:val="both"/>
      </w:pPr>
      <w:r>
        <w:rPr>
          <w:sz w:val="24"/>
        </w:rPr>
        <w:t>1.</w:t>
      </w:r>
      <w:r>
        <w:rPr>
          <w:sz w:val="24"/>
        </w:rPr>
        <w:t>中标人须对采购人的现场管理人员进行培训，提供24小时急修服务，接到急修通知，按规定时间到达。</w:t>
      </w:r>
    </w:p>
    <w:p>
      <w:pPr>
        <w:ind w:firstLine="480"/>
        <w:jc w:val="both"/>
      </w:pPr>
      <w:r>
        <w:rPr>
          <w:sz w:val="24"/>
        </w:rPr>
        <w:t>2.</w:t>
      </w:r>
      <w:r>
        <w:rPr>
          <w:sz w:val="24"/>
        </w:rPr>
        <w:t>货物的产品保修期为1年或以上，如同一货物一个月内连续2次出现同一问题，中标人必须无条件更换。</w:t>
      </w:r>
    </w:p>
    <w:p>
      <w:pPr>
        <w:ind w:firstLine="480"/>
        <w:jc w:val="both"/>
      </w:pPr>
      <w:r>
        <w:rPr>
          <w:sz w:val="24"/>
        </w:rPr>
        <w:t>3.</w:t>
      </w:r>
      <w:r>
        <w:rPr>
          <w:sz w:val="24"/>
        </w:rPr>
        <w:t>从验收合格之日起一个月内，采购人所购货物各部件发生非人为损坏，中标人应给予无条件更换。</w:t>
      </w:r>
    </w:p>
    <w:p>
      <w:pPr>
        <w:ind w:firstLine="480"/>
        <w:jc w:val="both"/>
      </w:pPr>
      <w:r>
        <w:rPr>
          <w:sz w:val="24"/>
        </w:rPr>
        <w:t>4.</w:t>
      </w:r>
      <w:r>
        <w:rPr>
          <w:sz w:val="24"/>
        </w:rPr>
        <w:t>所有货物均须由中标人提供1年的上门免费保修服务，保修期内，采购人所购货物各部件发生非人为损坏，中标人应在24小时内免费上门修复或更换同种品牌不低于原规格型号的新部件。在规定时间内不能修复的，应提供相同档次的替换品给采购人代用。</w:t>
      </w:r>
    </w:p>
    <w:p>
      <w:pPr>
        <w:ind w:firstLine="480"/>
        <w:jc w:val="both"/>
      </w:pPr>
      <w:r>
        <w:rPr>
          <w:sz w:val="24"/>
        </w:rPr>
        <w:t>5.</w:t>
      </w:r>
      <w:r>
        <w:rPr>
          <w:sz w:val="24"/>
        </w:rPr>
        <w:t>在保修期后，中标人应对货物实行终身维修。采购人如需修理货物部件，中标人应在收到需修理部件后半个月内修复，并在修复期间，中标人应提供同型号或类似的货物给采购人使用，以避免采购人因货物部件损坏而不能正常运作。</w:t>
      </w:r>
    </w:p>
    <w:p>
      <w:pPr>
        <w:ind w:firstLine="480"/>
        <w:jc w:val="both"/>
      </w:pPr>
      <w:r>
        <w:rPr>
          <w:sz w:val="24"/>
        </w:rPr>
        <w:t>6.</w:t>
      </w:r>
      <w:r>
        <w:rPr>
          <w:sz w:val="24"/>
        </w:rPr>
        <w:t>保修期内的服务方式均为中标人上门服务，即由中标人派员到货物使用现场维修，由此产生的一切费用均由中标人承担。</w:t>
      </w:r>
    </w:p>
    <w:p/>
    <w:p>
      <w:pPr>
        <w:ind w:firstLine="480"/>
      </w:pPr>
    </w:p>
    <w:p/>
    <w:p>
      <w:r>
        <w:rPr/>
        <w:t>合同包1（永和街2022年三防应急救援物资采购）</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
            <w:r>
              <w:rPr/>
              <w:t>合同签订生效后30个日历天内完成（包括交货、安装、调试、试运行、验收合格并交付采购人使用）。</w:t>
            </w:r>
          </w:p>
        </w:tc>
      </w:tr>
      <w:tr>
        <w:tc>
          <w:tcPr>
            <w:tcW w:type="dxa" w:w="4153"/>
          </w:tcPr>
          <w:p>
            <w:r>
              <w:rPr/>
              <w:t>标的提供的地点</w:t>
            </w:r>
          </w:p>
        </w:tc>
        <w:tc>
          <w:tcPr>
            <w:tcW w:type="dxa" w:w="4153"/>
          </w:tcPr>
          <w:p/>
          <w:p>
            <w:r>
              <w:rPr/>
              <w:t>采购人指定地点。中标人需按有关标准提供货物的包装，并采用恰当的方式将货物运抵交货地点。</w:t>
            </w:r>
          </w:p>
        </w:tc>
      </w:tr>
      <w:tr>
        <w:tc>
          <w:tcPr>
            <w:tcW w:type="dxa" w:w="4153"/>
          </w:tcPr>
          <w:p>
            <w:r>
              <w:rPr/>
              <w:t>付款方式</w:t>
            </w:r>
          </w:p>
        </w:tc>
        <w:tc>
          <w:tcPr>
            <w:tcW w:type="dxa" w:w="4153"/>
          </w:tcPr>
          <w:p/>
          <w:p/>
          <w:p>
            <w:r>
              <w:rPr/>
              <w:t>1期：支付比例30%,本项目款项以人民币转帐方式支付，合同签订后5个工作日内，采购人支付中标人30%的预付款。</w:t>
            </w:r>
          </w:p>
          <w:p/>
          <w:p>
            <w:r>
              <w:rPr/>
              <w:t>2期：支付比例70%,全部货物到达指定地点完成交付，安装、调试及验收后，凭中标人开具的正式发票、安装验收报告或验收单，采购人在收到发票后5个工作日办理支付手续，将剩余70%货款付给中标人。</w:t>
            </w:r>
          </w:p>
        </w:tc>
      </w:tr>
      <w:tr>
        <w:tc>
          <w:tcPr>
            <w:tcW w:type="dxa" w:w="4153"/>
          </w:tcPr>
          <w:p>
            <w:r>
              <w:rPr/>
              <w:t>验收要求</w:t>
            </w:r>
          </w:p>
        </w:tc>
        <w:tc>
          <w:tcPr>
            <w:tcW w:type="dxa" w:w="4153"/>
          </w:tcPr>
          <w:p/>
          <w:p/>
          <w:p/>
          <w:p>
            <w:r>
              <w:rPr/>
              <w:t>1期：中标人应给出项目详细的验收方案，包括验收项目、验收标准，验收实施方法等，经采购人确认后方可实施。 1.货物交货后，在5个工作日内进行验收，验收应在采购人（或采购人委托方）和中标人双方共同参加下进行。 2.中标人应派有经验的技术人员到现场负责设备调测，负责处理设备质量和数量短缺等问题，并应对质量全面负责。验收按国家有关的规定、规范进行。验收时如发现所交付的货物有次品、损坏或其它不符合本合同规定之情形者，中标人应做出详尽的现场记录，或由中标人和采购人（或采购人委托方）双方签署备忘录。此现场记录或备忘录可用作补充、缺失和更换损坏部件的有效证据，由此产生的有关费用由中标人承担。 3.如果设备运输和安装调试过程中因事故造成设备短缺、损坏，中标人应及时安排换货，以保证合同货物成功完整交付。换货的相关费用由中标人承担。</w:t>
            </w:r>
          </w:p>
        </w:tc>
      </w:tr>
      <w:tr>
        <w:tc>
          <w:tcPr>
            <w:tcW w:type="dxa" w:w="4153"/>
          </w:tcPr>
          <w:p>
            <w:r>
              <w:rPr/>
              <w:t>履约保证金</w:t>
            </w:r>
          </w:p>
        </w:tc>
        <w:tc>
          <w:tcPr>
            <w:tcW w:type="dxa" w:w="4153"/>
          </w:tcPr>
          <w:p/>
          <w:p/>
          <w:p>
            <w:r>
              <w:rPr/>
              <w:t>不收取</w:t>
            </w:r>
          </w:p>
        </w:tc>
      </w:tr>
      <w:tr>
        <w:tc>
          <w:tcPr>
            <w:tcW w:type="dxa" w:w="4153"/>
          </w:tcPr>
          <w:p>
            <w:r>
              <w:rPr/>
              <w:t>其他</w:t>
            </w:r>
          </w:p>
        </w:tc>
        <w:tc>
          <w:tcPr>
            <w:tcW w:type="dxa" w:w="4153"/>
          </w:tcPr>
          <w:p/>
        </w:tc>
      </w:tr>
    </w:tbl>
    <w:p>
      <w:r>
        <w:rPr>
          <w:b/>
        </w:rPr>
        <w:t>2.技术标准与要求</w:t>
      </w:r>
    </w:p>
    <w:p/>
    <w:p/>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jc w:val="center"/>
            </w:pPr>
            <w:r>
              <w:rPr/>
              <w:t>序号</w:t>
            </w:r>
          </w:p>
        </w:tc>
        <w:tc>
          <w:tcPr>
            <w:tcW w:type="dxa" w:w="831"/>
          </w:tcPr>
          <w:p>
            <w:pPr>
              <w:jc w:val="center"/>
            </w:pPr>
            <w:r>
              <w:rPr/>
              <w:t>核心产品要求（“△”）</w:t>
            </w:r>
          </w:p>
        </w:tc>
        <w:tc>
          <w:tcPr>
            <w:tcW w:type="dxa" w:w="831"/>
          </w:tcPr>
          <w:p>
            <w:pPr>
              <w:jc w:val="center"/>
            </w:pPr>
            <w:r>
              <w:rPr/>
              <w:t>品目名称</w:t>
            </w:r>
          </w:p>
        </w:tc>
        <w:tc>
          <w:tcPr>
            <w:tcW w:type="dxa" w:w="831"/>
          </w:tcPr>
          <w:p>
            <w:pPr>
              <w:jc w:val="center"/>
            </w:pPr>
            <w:r>
              <w:rPr/>
              <w:t>标的名称</w:t>
            </w:r>
          </w:p>
        </w:tc>
        <w:tc>
          <w:tcPr>
            <w:tcW w:type="dxa" w:w="831"/>
          </w:tcPr>
          <w:p>
            <w:pPr>
              <w:jc w:val="center"/>
            </w:pPr>
            <w:r>
              <w:rPr/>
              <w:t>单位</w:t>
            </w:r>
          </w:p>
        </w:tc>
        <w:tc>
          <w:tcPr>
            <w:tcW w:type="dxa" w:w="831"/>
          </w:tcPr>
          <w:p>
            <w:pPr>
              <w:jc w:val="center"/>
            </w:pPr>
            <w:r>
              <w:rPr/>
              <w:t>数量</w:t>
            </w:r>
          </w:p>
        </w:tc>
        <w:tc>
          <w:tcPr>
            <w:tcW w:type="dxa" w:w="831"/>
          </w:tcPr>
          <w:p>
            <w:pPr>
              <w:jc w:val="center"/>
            </w:pPr>
            <w:r>
              <w:rPr/>
              <w:t>分项预算单价（元）</w:t>
            </w:r>
          </w:p>
        </w:tc>
        <w:tc>
          <w:tcPr>
            <w:tcW w:type="dxa" w:w="831"/>
          </w:tcPr>
          <w:p>
            <w:pPr>
              <w:jc w:val="center"/>
            </w:pPr>
            <w:r>
              <w:rPr/>
              <w:t>分项预算总价（元）</w:t>
            </w:r>
          </w:p>
        </w:tc>
        <w:tc>
          <w:tcPr>
            <w:tcW w:type="dxa" w:w="831"/>
          </w:tcPr>
          <w:p>
            <w:r>
              <w:rPr/>
              <w:t>所属行业</w:t>
            </w:r>
          </w:p>
        </w:tc>
        <w:tc>
          <w:tcPr>
            <w:tcW w:type="dxa" w:w="831"/>
          </w:tcPr>
          <w:p>
            <w:pPr>
              <w:jc w:val="center"/>
            </w:pPr>
            <w:r>
              <w:rPr/>
              <w:t>技术要求</w:t>
            </w:r>
          </w:p>
        </w:tc>
      </w:tr>
      <w:tr>
        <w:tc>
          <w:tcPr>
            <w:tcW w:type="dxa" w:w="831"/>
          </w:tcPr>
          <w:p>
            <w:pPr>
              <w:jc w:val="center"/>
            </w:pPr>
            <w:r>
              <w:rPr/>
              <w:t>1</w:t>
            </w:r>
          </w:p>
        </w:tc>
        <w:tc>
          <w:tcPr>
            <w:tcW w:type="dxa" w:w="831"/>
          </w:tcPr>
          <w:p>
            <w:pPr>
              <w:jc w:val="center"/>
            </w:pPr>
            <w:r>
              <w:rPr/>
              <w:t>△</w:t>
            </w:r>
          </w:p>
        </w:tc>
        <w:tc>
          <w:tcPr>
            <w:tcW w:type="dxa" w:w="831"/>
          </w:tcPr>
          <w:p>
            <w:pPr>
              <w:jc w:val="left"/>
            </w:pPr>
            <w:r>
              <w:rPr/>
              <w:t>应急救援设备类</w:t>
            </w:r>
          </w:p>
        </w:tc>
        <w:tc>
          <w:tcPr>
            <w:tcW w:type="dxa" w:w="831"/>
          </w:tcPr>
          <w:p>
            <w:pPr>
              <w:jc w:val="left"/>
            </w:pPr>
            <w:r>
              <w:rPr/>
              <w:t>遥控式液压泵组</w:t>
            </w:r>
          </w:p>
        </w:tc>
        <w:tc>
          <w:tcPr>
            <w:tcW w:type="dxa" w:w="831"/>
          </w:tcPr>
          <w:p>
            <w:pPr>
              <w:jc w:val="left"/>
            </w:pPr>
            <w:r>
              <w:rPr/>
              <w:t>套</w:t>
            </w:r>
          </w:p>
        </w:tc>
        <w:tc>
          <w:tcPr>
            <w:tcW w:type="dxa" w:w="831"/>
          </w:tcPr>
          <w:p>
            <w:pPr>
              <w:jc w:val="right"/>
            </w:pPr>
            <w:r>
              <w:rPr/>
              <w:t>1.00</w:t>
            </w:r>
          </w:p>
        </w:tc>
        <w:tc>
          <w:tcPr>
            <w:tcW w:type="dxa" w:w="831"/>
          </w:tcPr>
          <w:p>
            <w:pPr>
              <w:jc w:val="right"/>
            </w:pPr>
            <w:r>
              <w:rPr/>
              <w:t>810,000.00</w:t>
            </w:r>
          </w:p>
        </w:tc>
        <w:tc>
          <w:tcPr>
            <w:tcW w:type="dxa" w:w="831"/>
          </w:tcPr>
          <w:p>
            <w:pPr>
              <w:jc w:val="right"/>
            </w:pPr>
            <w:r>
              <w:rPr/>
              <w:t>810,000.00</w:t>
            </w:r>
          </w:p>
        </w:tc>
        <w:tc>
          <w:tcPr>
            <w:tcW w:type="dxa" w:w="831"/>
          </w:tcPr>
          <w:p>
            <w:r>
              <w:rPr/>
              <w:t>工业</w:t>
            </w:r>
          </w:p>
        </w:tc>
        <w:tc>
          <w:tcPr>
            <w:tcW w:type="dxa" w:w="831"/>
          </w:tcPr>
          <w:p>
            <w:r>
              <w:rPr/>
              <w:t>详见附表一</w:t>
            </w:r>
          </w:p>
        </w:tc>
      </w:tr>
      <w:tr>
        <w:tc>
          <w:tcPr>
            <w:tcW w:type="dxa" w:w="831"/>
          </w:tcPr>
          <w:p>
            <w:pPr>
              <w:jc w:val="center"/>
            </w:pPr>
            <w:r>
              <w:rPr/>
              <w:t>2</w:t>
            </w:r>
          </w:p>
        </w:tc>
        <w:tc>
          <w:tcPr>
            <w:tcW w:type="dxa" w:w="831"/>
          </w:tcPr>
          <w:p>
            <w:pPr>
              <w:jc w:val="center"/>
            </w:pPr>
            <w:r>
              <w:rPr/>
              <w:t>△</w:t>
            </w:r>
          </w:p>
        </w:tc>
        <w:tc>
          <w:tcPr>
            <w:tcW w:type="dxa" w:w="831"/>
          </w:tcPr>
          <w:p>
            <w:pPr>
              <w:jc w:val="left"/>
            </w:pPr>
            <w:r>
              <w:rPr/>
              <w:t>应急救援设备类</w:t>
            </w:r>
          </w:p>
        </w:tc>
        <w:tc>
          <w:tcPr>
            <w:tcW w:type="dxa" w:w="831"/>
          </w:tcPr>
          <w:p>
            <w:pPr>
              <w:jc w:val="left"/>
            </w:pPr>
            <w:r>
              <w:rPr/>
              <w:t>液压排涝泵组</w:t>
            </w:r>
          </w:p>
        </w:tc>
        <w:tc>
          <w:tcPr>
            <w:tcW w:type="dxa" w:w="831"/>
          </w:tcPr>
          <w:p>
            <w:pPr>
              <w:jc w:val="left"/>
            </w:pPr>
            <w:r>
              <w:rPr/>
              <w:t>套</w:t>
            </w:r>
          </w:p>
        </w:tc>
        <w:tc>
          <w:tcPr>
            <w:tcW w:type="dxa" w:w="831"/>
          </w:tcPr>
          <w:p>
            <w:pPr>
              <w:jc w:val="right"/>
            </w:pPr>
            <w:r>
              <w:rPr/>
              <w:t>8.00</w:t>
            </w:r>
          </w:p>
        </w:tc>
        <w:tc>
          <w:tcPr>
            <w:tcW w:type="dxa" w:w="831"/>
          </w:tcPr>
          <w:p>
            <w:pPr>
              <w:jc w:val="right"/>
            </w:pPr>
            <w:r>
              <w:rPr/>
              <w:t>450,000.00</w:t>
            </w:r>
          </w:p>
        </w:tc>
        <w:tc>
          <w:tcPr>
            <w:tcW w:type="dxa" w:w="831"/>
          </w:tcPr>
          <w:p>
            <w:pPr>
              <w:jc w:val="right"/>
            </w:pPr>
            <w:r>
              <w:rPr/>
              <w:t>3,600,000.00</w:t>
            </w:r>
          </w:p>
        </w:tc>
        <w:tc>
          <w:tcPr>
            <w:tcW w:type="dxa" w:w="831"/>
          </w:tcPr>
          <w:p>
            <w:r>
              <w:rPr/>
              <w:t>工业</w:t>
            </w:r>
          </w:p>
        </w:tc>
        <w:tc>
          <w:tcPr>
            <w:tcW w:type="dxa" w:w="831"/>
          </w:tcPr>
          <w:p>
            <w:r>
              <w:rPr/>
              <w:t>详见附表二</w:t>
            </w:r>
          </w:p>
        </w:tc>
      </w:tr>
      <w:tr>
        <w:tc>
          <w:tcPr>
            <w:tcW w:type="dxa" w:w="831"/>
          </w:tcPr>
          <w:p>
            <w:pPr>
              <w:jc w:val="center"/>
            </w:pPr>
            <w:r>
              <w:rPr/>
              <w:t>3</w:t>
            </w:r>
          </w:p>
        </w:tc>
        <w:tc>
          <w:tcPr>
            <w:tcW w:type="dxa" w:w="831"/>
          </w:tcPr>
          <w:p>
            <w:pPr>
              <w:jc w:val="center"/>
            </w:pPr>
          </w:p>
        </w:tc>
        <w:tc>
          <w:tcPr>
            <w:tcW w:type="dxa" w:w="831"/>
          </w:tcPr>
          <w:p>
            <w:pPr>
              <w:jc w:val="left"/>
            </w:pPr>
            <w:r>
              <w:rPr/>
              <w:t>应急救援设备类</w:t>
            </w:r>
          </w:p>
        </w:tc>
        <w:tc>
          <w:tcPr>
            <w:tcW w:type="dxa" w:w="831"/>
          </w:tcPr>
          <w:p>
            <w:pPr>
              <w:jc w:val="left"/>
            </w:pPr>
            <w:r>
              <w:rPr/>
              <w:t>全地形山地车</w:t>
            </w:r>
          </w:p>
        </w:tc>
        <w:tc>
          <w:tcPr>
            <w:tcW w:type="dxa" w:w="831"/>
          </w:tcPr>
          <w:p>
            <w:pPr>
              <w:jc w:val="left"/>
            </w:pPr>
            <w:r>
              <w:rPr/>
              <w:t>台</w:t>
            </w:r>
          </w:p>
        </w:tc>
        <w:tc>
          <w:tcPr>
            <w:tcW w:type="dxa" w:w="831"/>
          </w:tcPr>
          <w:p>
            <w:pPr>
              <w:jc w:val="right"/>
            </w:pPr>
            <w:r>
              <w:rPr/>
              <w:t>1.00</w:t>
            </w:r>
          </w:p>
        </w:tc>
        <w:tc>
          <w:tcPr>
            <w:tcW w:type="dxa" w:w="831"/>
          </w:tcPr>
          <w:p>
            <w:pPr>
              <w:jc w:val="right"/>
            </w:pPr>
            <w:r>
              <w:rPr/>
              <w:t>137,400.00</w:t>
            </w:r>
          </w:p>
        </w:tc>
        <w:tc>
          <w:tcPr>
            <w:tcW w:type="dxa" w:w="831"/>
          </w:tcPr>
          <w:p>
            <w:pPr>
              <w:jc w:val="right"/>
            </w:pPr>
            <w:r>
              <w:rPr/>
              <w:t>137,400.00</w:t>
            </w:r>
          </w:p>
        </w:tc>
        <w:tc>
          <w:tcPr>
            <w:tcW w:type="dxa" w:w="831"/>
          </w:tcPr>
          <w:p>
            <w:r>
              <w:rPr/>
              <w:t>工业</w:t>
            </w:r>
          </w:p>
        </w:tc>
        <w:tc>
          <w:tcPr>
            <w:tcW w:type="dxa" w:w="831"/>
          </w:tcPr>
          <w:p>
            <w:r>
              <w:rPr/>
              <w:t>详见附表三</w:t>
            </w:r>
          </w:p>
        </w:tc>
      </w:tr>
    </w:tbl>
    <w:p/>
    <w:p>
      <w:r>
        <w:rPr>
          <w:b/>
        </w:rPr>
        <w:t>附表</w:t>
      </w:r>
      <w:r>
        <w:rPr>
          <w:b/>
        </w:rPr>
        <w:t>一</w:t>
      </w:r>
      <w:r>
        <w:rPr>
          <w:b/>
        </w:rPr>
        <w:t>：</w:t>
      </w:r>
      <w:r>
        <w:rPr>
          <w:b/>
        </w:rPr>
        <w:t>遥控式液压泵组</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left"/>
            </w:pPr>
            <w:r>
              <w:rPr>
                <w:b/>
                <w:color w:val="000000"/>
                <w:sz w:val="24"/>
              </w:rPr>
              <w:t>一、机器人系统</w:t>
            </w:r>
          </w:p>
          <w:p>
            <w:pPr>
              <w:jc w:val="left"/>
            </w:pPr>
            <w:r>
              <w:rPr>
                <w:color w:val="000000"/>
                <w:sz w:val="24"/>
              </w:rPr>
              <w:t>1.1</w:t>
            </w:r>
            <w:r>
              <w:rPr>
                <w:color w:val="000000"/>
                <w:sz w:val="24"/>
              </w:rPr>
              <w:t>机器人一体化设计，无需外接动力源，整备质量：≤800kg。</w:t>
            </w:r>
          </w:p>
          <w:p>
            <w:pPr>
              <w:jc w:val="left"/>
            </w:pPr>
            <w:r>
              <w:rPr>
                <w:color w:val="000000"/>
                <w:sz w:val="24"/>
              </w:rPr>
              <w:t>1.2</w:t>
            </w:r>
            <w:r>
              <w:rPr>
                <w:color w:val="000000"/>
                <w:sz w:val="24"/>
              </w:rPr>
              <w:t>整车参考外形尺寸：≤长2180mm×宽1480mm×高1350mm。</w:t>
            </w:r>
          </w:p>
          <w:p>
            <w:pPr>
              <w:jc w:val="left"/>
            </w:pPr>
            <w:r>
              <w:rPr>
                <w:color w:val="000000"/>
                <w:sz w:val="24"/>
              </w:rPr>
              <w:t>▲1.3操控形式：有线和无线遥控（配备有线控制接口和手动控制器，无线遥控距离≥200m）。（提供国家认可的检测机构出具的检测报告且加盖制造商公章。）</w:t>
            </w:r>
          </w:p>
          <w:p>
            <w:pPr>
              <w:jc w:val="left"/>
            </w:pPr>
            <w:r>
              <w:rPr>
                <w:color w:val="000000"/>
                <w:sz w:val="24"/>
              </w:rPr>
              <w:t>1.4</w:t>
            </w:r>
            <w:r>
              <w:rPr>
                <w:color w:val="000000"/>
                <w:sz w:val="24"/>
              </w:rPr>
              <w:t>遥控器应配备高亮显示屏，可在日光下使用。</w:t>
            </w:r>
          </w:p>
          <w:p>
            <w:pPr>
              <w:jc w:val="left"/>
            </w:pPr>
            <w:r>
              <w:rPr>
                <w:color w:val="000000"/>
                <w:sz w:val="24"/>
              </w:rPr>
              <w:t>1.5</w:t>
            </w:r>
            <w:r>
              <w:rPr>
                <w:color w:val="000000"/>
                <w:sz w:val="24"/>
              </w:rPr>
              <w:t>遥控器可实时接收和显示机器人油温等机器人运行状态数据。</w:t>
            </w:r>
          </w:p>
          <w:p>
            <w:pPr>
              <w:jc w:val="left"/>
            </w:pPr>
            <w:r>
              <w:rPr>
                <w:b/>
                <w:color w:val="000000"/>
                <w:sz w:val="24"/>
              </w:rPr>
              <w:t>二、底盘系统</w:t>
            </w:r>
          </w:p>
          <w:p>
            <w:pPr>
              <w:jc w:val="left"/>
            </w:pPr>
            <w:r>
              <w:rPr>
                <w:color w:val="000000"/>
                <w:sz w:val="24"/>
              </w:rPr>
              <w:t>2.1</w:t>
            </w:r>
            <w:r>
              <w:rPr>
                <w:color w:val="000000"/>
                <w:sz w:val="24"/>
              </w:rPr>
              <w:t>主体材质：不锈钢、铝合金或其它高强度材料。</w:t>
            </w:r>
          </w:p>
          <w:p>
            <w:pPr>
              <w:jc w:val="left"/>
            </w:pPr>
            <w:r>
              <w:rPr>
                <w:color w:val="000000"/>
                <w:sz w:val="24"/>
              </w:rPr>
              <w:t>2.2</w:t>
            </w:r>
            <w:r>
              <w:rPr>
                <w:color w:val="000000"/>
                <w:sz w:val="24"/>
              </w:rPr>
              <w:t>行走机构：轮式。</w:t>
            </w:r>
          </w:p>
          <w:p>
            <w:pPr>
              <w:jc w:val="left"/>
            </w:pPr>
            <w:r>
              <w:rPr>
                <w:color w:val="000000"/>
                <w:sz w:val="24"/>
              </w:rPr>
              <w:t>▲2.3驱动形式：发动机，额定功率≥25kW。（提供国家认可的检测机构出具的检测报告且加盖制造商公章。）</w:t>
            </w:r>
          </w:p>
          <w:p>
            <w:pPr>
              <w:jc w:val="left"/>
            </w:pPr>
            <w:r>
              <w:rPr>
                <w:color w:val="000000"/>
                <w:sz w:val="24"/>
              </w:rPr>
              <w:t>2.4</w:t>
            </w:r>
            <w:r>
              <w:rPr>
                <w:color w:val="000000"/>
                <w:sz w:val="24"/>
              </w:rPr>
              <w:t>负载能力：可拖动负载≥500kg，并可实现负载水带转向。</w:t>
            </w:r>
          </w:p>
          <w:p>
            <w:pPr>
              <w:jc w:val="left"/>
            </w:pPr>
            <w:r>
              <w:rPr>
                <w:color w:val="000000"/>
                <w:sz w:val="24"/>
              </w:rPr>
              <w:t>2.5</w:t>
            </w:r>
            <w:r>
              <w:rPr>
                <w:color w:val="000000"/>
                <w:sz w:val="24"/>
              </w:rPr>
              <w:t>垂直越障高度：≥200mm。</w:t>
            </w:r>
          </w:p>
          <w:p>
            <w:pPr>
              <w:jc w:val="left"/>
            </w:pPr>
            <w:r>
              <w:rPr>
                <w:color w:val="000000"/>
                <w:sz w:val="24"/>
              </w:rPr>
              <w:t>▲2.6爬力≥60%。（提供国家认可的检测机构出具的检测报告且加盖制造商公章。）</w:t>
            </w:r>
          </w:p>
          <w:p>
            <w:pPr>
              <w:jc w:val="left"/>
            </w:pPr>
            <w:r>
              <w:rPr>
                <w:color w:val="000000"/>
                <w:sz w:val="24"/>
              </w:rPr>
              <w:t>2.7</w:t>
            </w:r>
            <w:r>
              <w:rPr>
                <w:color w:val="000000"/>
                <w:sz w:val="24"/>
              </w:rPr>
              <w:t>转弯半径：可原地360度调头。</w:t>
            </w:r>
          </w:p>
          <w:p>
            <w:pPr>
              <w:jc w:val="left"/>
            </w:pPr>
            <w:r>
              <w:rPr>
                <w:color w:val="000000"/>
                <w:sz w:val="24"/>
              </w:rPr>
              <w:t>2.8</w:t>
            </w:r>
            <w:r>
              <w:rPr>
                <w:color w:val="000000"/>
                <w:sz w:val="24"/>
              </w:rPr>
              <w:t>涉水深坡能度：水陆两栖，可在水面上行驶，并进行排水作业。</w:t>
            </w:r>
          </w:p>
          <w:p>
            <w:pPr>
              <w:jc w:val="left"/>
            </w:pPr>
            <w:r>
              <w:rPr>
                <w:color w:val="000000"/>
                <w:sz w:val="24"/>
              </w:rPr>
              <w:t>2.9</w:t>
            </w:r>
            <w:r>
              <w:rPr>
                <w:color w:val="000000"/>
                <w:sz w:val="24"/>
              </w:rPr>
              <w:t>倾覆角：≥25°。</w:t>
            </w:r>
          </w:p>
          <w:p>
            <w:pPr>
              <w:jc w:val="left"/>
            </w:pPr>
            <w:r>
              <w:rPr>
                <w:color w:val="000000"/>
                <w:sz w:val="24"/>
              </w:rPr>
              <w:t>2.10</w:t>
            </w:r>
            <w:r>
              <w:rPr>
                <w:color w:val="000000"/>
                <w:sz w:val="24"/>
              </w:rPr>
              <w:t>陆地行驶速度：≥5km/h（无级变速）。</w:t>
            </w:r>
          </w:p>
          <w:p>
            <w:pPr>
              <w:jc w:val="left"/>
            </w:pPr>
            <w:r>
              <w:rPr>
                <w:color w:val="000000"/>
                <w:sz w:val="24"/>
              </w:rPr>
              <w:t>2.11</w:t>
            </w:r>
            <w:r>
              <w:rPr>
                <w:color w:val="000000"/>
                <w:sz w:val="24"/>
              </w:rPr>
              <w:t>全功率状态工作能力：≥5h（满箱燃油）。</w:t>
            </w:r>
          </w:p>
          <w:p>
            <w:pPr>
              <w:jc w:val="left"/>
            </w:pPr>
            <w:r>
              <w:rPr>
                <w:b/>
                <w:color w:val="000000"/>
                <w:sz w:val="24"/>
              </w:rPr>
              <w:t>三、排水系统</w:t>
            </w:r>
          </w:p>
          <w:p>
            <w:pPr>
              <w:jc w:val="left"/>
            </w:pPr>
            <w:r>
              <w:rPr>
                <w:color w:val="000000"/>
                <w:sz w:val="24"/>
              </w:rPr>
              <w:t>3.1</w:t>
            </w:r>
            <w:r>
              <w:rPr>
                <w:color w:val="000000"/>
                <w:sz w:val="24"/>
              </w:rPr>
              <w:t>扬程≥6m。</w:t>
            </w:r>
          </w:p>
          <w:p>
            <w:pPr>
              <w:jc w:val="left"/>
            </w:pPr>
            <w:r>
              <w:rPr>
                <w:color w:val="000000"/>
                <w:sz w:val="24"/>
              </w:rPr>
              <w:t>3.2</w:t>
            </w:r>
            <w:r>
              <w:rPr>
                <w:color w:val="000000"/>
                <w:sz w:val="24"/>
              </w:rPr>
              <w:t>吸水入水深度≤180mm。</w:t>
            </w:r>
          </w:p>
          <w:p>
            <w:pPr>
              <w:jc w:val="left"/>
            </w:pPr>
            <w:r>
              <w:rPr>
                <w:color w:val="000000"/>
                <w:sz w:val="24"/>
              </w:rPr>
              <w:t>3.3</w:t>
            </w:r>
            <w:r>
              <w:rPr>
                <w:color w:val="000000"/>
                <w:sz w:val="24"/>
              </w:rPr>
              <w:t>当扬程达到0m时，排水量≥200L/s（720立方/小时）。</w:t>
            </w:r>
          </w:p>
          <w:p>
            <w:pPr>
              <w:jc w:val="left"/>
            </w:pPr>
            <w:r>
              <w:rPr>
                <w:color w:val="000000"/>
                <w:sz w:val="24"/>
              </w:rPr>
              <w:t>3.4</w:t>
            </w:r>
            <w:r>
              <w:rPr>
                <w:color w:val="000000"/>
                <w:sz w:val="24"/>
              </w:rPr>
              <w:t>最大排水距离≥300m。</w:t>
            </w:r>
          </w:p>
          <w:p>
            <w:pPr>
              <w:jc w:val="left"/>
            </w:pPr>
            <w:r>
              <w:rPr>
                <w:color w:val="000000"/>
                <w:sz w:val="24"/>
              </w:rPr>
              <w:t>3.5</w:t>
            </w:r>
            <w:r>
              <w:rPr>
                <w:color w:val="000000"/>
                <w:sz w:val="24"/>
              </w:rPr>
              <w:t>可吸排含有最大固体颗粒直径≤25mm杂质液体。</w:t>
            </w:r>
          </w:p>
          <w:p>
            <w:pPr>
              <w:jc w:val="both"/>
            </w:pPr>
            <w:r>
              <w:rPr>
                <w:color w:val="000000"/>
                <w:sz w:val="24"/>
              </w:rPr>
              <w:t>▲3.6配备不低于DN200双进水口（内径≥185mm），不低于DN200双出水口；进水口具有升降功能。</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r>
        <w:rPr>
          <w:b/>
        </w:rPr>
        <w:t>附表</w:t>
      </w:r>
      <w:r>
        <w:rPr>
          <w:b/>
        </w:rPr>
        <w:t>二</w:t>
      </w:r>
      <w:r>
        <w:rPr>
          <w:b/>
        </w:rPr>
        <w:t>：</w:t>
      </w:r>
      <w:r>
        <w:rPr>
          <w:b/>
        </w:rPr>
        <w:t>液压排涝泵组</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left"/>
            </w:pPr>
            <w:r>
              <w:rPr>
                <w:b/>
                <w:color w:val="000000"/>
                <w:sz w:val="24"/>
              </w:rPr>
              <w:t>一、液压柴油机动力站</w:t>
            </w:r>
          </w:p>
          <w:p>
            <w:pPr>
              <w:jc w:val="left"/>
            </w:pPr>
            <w:r>
              <w:rPr>
                <w:color w:val="000000"/>
                <w:sz w:val="24"/>
              </w:rPr>
              <w:t>▲1、液压输出流量≥2*30/40lpm,1*60/80lpm。（提供国家认可的检测机构出具的检测报告且加盖制造商公章。）</w:t>
            </w:r>
          </w:p>
          <w:p>
            <w:pPr>
              <w:jc w:val="left"/>
            </w:pPr>
            <w:r>
              <w:rPr>
                <w:color w:val="000000"/>
                <w:sz w:val="24"/>
              </w:rPr>
              <w:t>▲2、系统工作压力≥120-172bar。（提供国家认可的检测机构出具的检测报告且加盖制造商公章。）</w:t>
            </w:r>
          </w:p>
          <w:p>
            <w:pPr>
              <w:jc w:val="left"/>
            </w:pPr>
            <w:r>
              <w:rPr>
                <w:color w:val="000000"/>
                <w:sz w:val="24"/>
              </w:rPr>
              <w:t>3</w:t>
            </w:r>
            <w:r>
              <w:rPr>
                <w:color w:val="000000"/>
                <w:sz w:val="24"/>
              </w:rPr>
              <w:t>、最大压力≥200bar。</w:t>
            </w:r>
          </w:p>
          <w:p>
            <w:pPr>
              <w:jc w:val="left"/>
            </w:pPr>
            <w:r>
              <w:rPr>
                <w:color w:val="000000"/>
                <w:sz w:val="24"/>
              </w:rPr>
              <w:t>▲4、发动机功率≥30hp/22KW/3000rpm柴油发动机。</w:t>
            </w:r>
          </w:p>
          <w:p>
            <w:pPr>
              <w:jc w:val="left"/>
            </w:pPr>
            <w:r>
              <w:rPr>
                <w:color w:val="000000"/>
                <w:sz w:val="24"/>
              </w:rPr>
              <w:t>5</w:t>
            </w:r>
            <w:r>
              <w:rPr>
                <w:color w:val="000000"/>
                <w:sz w:val="24"/>
              </w:rPr>
              <w:t>、液压油箱容积≥25L。</w:t>
            </w:r>
          </w:p>
          <w:p>
            <w:pPr>
              <w:jc w:val="left"/>
            </w:pPr>
            <w:r>
              <w:rPr>
                <w:color w:val="000000"/>
                <w:sz w:val="24"/>
              </w:rPr>
              <w:t>6</w:t>
            </w:r>
            <w:r>
              <w:rPr>
                <w:color w:val="000000"/>
                <w:sz w:val="24"/>
              </w:rPr>
              <w:t>、燃油箱容积≥25L。</w:t>
            </w:r>
          </w:p>
          <w:p>
            <w:pPr>
              <w:jc w:val="left"/>
            </w:pPr>
            <w:r>
              <w:rPr>
                <w:color w:val="000000"/>
                <w:sz w:val="24"/>
              </w:rPr>
              <w:t>7</w:t>
            </w:r>
            <w:r>
              <w:rPr>
                <w:color w:val="000000"/>
                <w:sz w:val="24"/>
              </w:rPr>
              <w:t>、快换接头：平面快换接头。</w:t>
            </w:r>
          </w:p>
          <w:p>
            <w:pPr>
              <w:jc w:val="left"/>
            </w:pPr>
            <w:r>
              <w:rPr>
                <w:color w:val="000000"/>
                <w:sz w:val="24"/>
              </w:rPr>
              <w:t>8</w:t>
            </w:r>
            <w:r>
              <w:rPr>
                <w:color w:val="000000"/>
                <w:sz w:val="24"/>
              </w:rPr>
              <w:t>、启动方式：电启动。</w:t>
            </w:r>
          </w:p>
          <w:p>
            <w:pPr>
              <w:jc w:val="left"/>
            </w:pPr>
            <w:r>
              <w:rPr>
                <w:color w:val="000000"/>
                <w:sz w:val="24"/>
              </w:rPr>
              <w:t>9</w:t>
            </w:r>
            <w:r>
              <w:rPr>
                <w:color w:val="000000"/>
                <w:sz w:val="24"/>
              </w:rPr>
              <w:t>、轮胎：实心轮胎。</w:t>
            </w:r>
          </w:p>
          <w:p>
            <w:pPr>
              <w:jc w:val="left"/>
            </w:pPr>
            <w:r>
              <w:rPr>
                <w:color w:val="000000"/>
                <w:sz w:val="24"/>
              </w:rPr>
              <w:t>10</w:t>
            </w:r>
            <w:r>
              <w:rPr>
                <w:color w:val="000000"/>
                <w:sz w:val="24"/>
              </w:rPr>
              <w:t>、输出电压：12V直流。</w:t>
            </w:r>
          </w:p>
          <w:p>
            <w:pPr>
              <w:jc w:val="left"/>
            </w:pPr>
            <w:r>
              <w:rPr>
                <w:color w:val="000000"/>
                <w:sz w:val="24"/>
              </w:rPr>
              <w:t>▲11、重量≤200kg。（提供国家认可的检测机构出具的检测报告且加盖制造商公章。）</w:t>
            </w:r>
          </w:p>
          <w:p>
            <w:pPr>
              <w:jc w:val="left"/>
            </w:pPr>
            <w:r>
              <w:rPr>
                <w:color w:val="000000"/>
                <w:sz w:val="24"/>
              </w:rPr>
              <w:t>12</w:t>
            </w:r>
            <w:r>
              <w:rPr>
                <w:color w:val="000000"/>
                <w:sz w:val="24"/>
              </w:rPr>
              <w:t>、外形尺寸≤1180*780*830mm。</w:t>
            </w:r>
          </w:p>
          <w:p>
            <w:pPr>
              <w:jc w:val="left"/>
            </w:pPr>
            <w:r>
              <w:rPr>
                <w:b/>
                <w:color w:val="000000"/>
                <w:sz w:val="24"/>
              </w:rPr>
              <w:t>二、大流量潜水泵</w:t>
            </w:r>
          </w:p>
          <w:p>
            <w:pPr>
              <w:jc w:val="left"/>
            </w:pPr>
            <w:r>
              <w:rPr>
                <w:color w:val="000000"/>
                <w:sz w:val="24"/>
              </w:rPr>
              <w:t>▲1、排水量≥550m³/h。（提供国家认可的检测机构出具的检测报告且加盖制造商公章。）</w:t>
            </w:r>
          </w:p>
          <w:p>
            <w:pPr>
              <w:jc w:val="left"/>
            </w:pPr>
            <w:r>
              <w:rPr>
                <w:color w:val="000000"/>
                <w:sz w:val="24"/>
              </w:rPr>
              <w:t>▲2、最大扬程≥9m。（提供国家认可的检测机构出具的检测报告且加盖制造商公章。）</w:t>
            </w:r>
          </w:p>
          <w:p>
            <w:pPr>
              <w:jc w:val="left"/>
            </w:pPr>
            <w:r>
              <w:rPr>
                <w:color w:val="000000"/>
                <w:sz w:val="24"/>
              </w:rPr>
              <w:t>▲3、重量≤20 kg。（提供国家认可的检测机构出具的检测报告且加盖制造商公章。）</w:t>
            </w:r>
          </w:p>
          <w:p>
            <w:pPr>
              <w:jc w:val="left"/>
            </w:pPr>
            <w:r>
              <w:rPr>
                <w:color w:val="000000"/>
                <w:sz w:val="24"/>
              </w:rPr>
              <w:t>4</w:t>
            </w:r>
            <w:r>
              <w:rPr>
                <w:color w:val="000000"/>
                <w:sz w:val="24"/>
              </w:rPr>
              <w:t>、外形尺寸≤350*220mm。</w:t>
            </w:r>
          </w:p>
          <w:p>
            <w:pPr>
              <w:jc w:val="left"/>
            </w:pPr>
            <w:r>
              <w:rPr>
                <w:color w:val="000000"/>
                <w:sz w:val="24"/>
              </w:rPr>
              <w:t>5</w:t>
            </w:r>
            <w:r>
              <w:rPr>
                <w:color w:val="000000"/>
                <w:sz w:val="24"/>
              </w:rPr>
              <w:t>、工作压力≥160bar。</w:t>
            </w:r>
          </w:p>
          <w:p>
            <w:pPr>
              <w:jc w:val="left"/>
            </w:pPr>
            <w:r>
              <w:rPr>
                <w:color w:val="000000"/>
                <w:sz w:val="24"/>
              </w:rPr>
              <w:t>6</w:t>
            </w:r>
            <w:r>
              <w:rPr>
                <w:color w:val="000000"/>
                <w:sz w:val="24"/>
              </w:rPr>
              <w:t>、输入流量≥80lpm。</w:t>
            </w:r>
          </w:p>
          <w:p>
            <w:pPr>
              <w:jc w:val="left"/>
            </w:pPr>
            <w:r>
              <w:rPr>
                <w:color w:val="000000"/>
                <w:sz w:val="24"/>
              </w:rPr>
              <w:t>7</w:t>
            </w:r>
            <w:r>
              <w:rPr>
                <w:color w:val="000000"/>
                <w:sz w:val="24"/>
              </w:rPr>
              <w:t>、可通过颗粒直径≥25 mm。</w:t>
            </w:r>
          </w:p>
          <w:p>
            <w:pPr>
              <w:jc w:val="left"/>
            </w:pPr>
            <w:r>
              <w:rPr>
                <w:color w:val="000000"/>
                <w:sz w:val="24"/>
              </w:rPr>
              <w:t>8</w:t>
            </w:r>
            <w:r>
              <w:rPr>
                <w:color w:val="000000"/>
                <w:sz w:val="24"/>
              </w:rPr>
              <w:t>、噪音≤80dB（A）。</w:t>
            </w:r>
          </w:p>
          <w:p>
            <w:pPr>
              <w:jc w:val="both"/>
            </w:pPr>
            <w:r>
              <w:rPr>
                <w:color w:val="000000"/>
                <w:sz w:val="24"/>
              </w:rPr>
              <w:t>9</w:t>
            </w:r>
            <w:r>
              <w:rPr>
                <w:color w:val="000000"/>
                <w:sz w:val="24"/>
              </w:rPr>
              <w:t>、液压管长度≥10m。</w:t>
            </w:r>
          </w:p>
          <w:p>
            <w:pPr>
              <w:jc w:val="both"/>
            </w:pPr>
            <w:r>
              <w:rPr>
                <w:color w:val="000000"/>
                <w:sz w:val="24"/>
              </w:rPr>
              <w:t>10</w:t>
            </w:r>
            <w:r>
              <w:rPr>
                <w:color w:val="000000"/>
                <w:sz w:val="24"/>
              </w:rPr>
              <w:t>、液压马达直驱轴流泵，包括进水室、叶轮室、出水室、液压驱动马达泵体底部进水，进水口有防护网，上部单出水口，口径为DN200mm进水导叶、导流体等过流部件为304不锈钢材质液压柱塞马达通过轴与进水导叶刚性直联泵与液压动力站通过液压管连接，接头为扣压式快换接头，具有泄油口泵出水口与出水管连接方式为快换接头连接。</w:t>
            </w:r>
          </w:p>
          <w:p>
            <w:pPr>
              <w:jc w:val="both"/>
            </w:pPr>
            <w:r>
              <w:rPr>
                <w:b/>
                <w:color w:val="000000"/>
                <w:sz w:val="24"/>
              </w:rPr>
              <w:t>三、高扬程液压渣浆泵</w:t>
            </w:r>
          </w:p>
          <w:p>
            <w:pPr>
              <w:jc w:val="both"/>
            </w:pPr>
            <w:r>
              <w:rPr>
                <w:color w:val="000000"/>
                <w:sz w:val="24"/>
              </w:rPr>
              <w:t>▲1、排水量≥200m³/h。（提供国家认可的检测机构出具的检测报告且加盖制造商公章。）</w:t>
            </w:r>
          </w:p>
          <w:p>
            <w:pPr>
              <w:jc w:val="both"/>
            </w:pPr>
            <w:r>
              <w:rPr>
                <w:color w:val="000000"/>
                <w:sz w:val="24"/>
              </w:rPr>
              <w:t>▲2、扬程≥30m。（提供国家认可的检测机构出具的检测报告且加盖制造商公章。）</w:t>
            </w:r>
          </w:p>
          <w:p>
            <w:pPr>
              <w:jc w:val="both"/>
            </w:pPr>
            <w:r>
              <w:rPr>
                <w:color w:val="000000"/>
                <w:sz w:val="24"/>
              </w:rPr>
              <w:t>3</w:t>
            </w:r>
            <w:r>
              <w:rPr>
                <w:color w:val="000000"/>
                <w:sz w:val="24"/>
              </w:rPr>
              <w:t>、出水口径：≥Φ80mm。</w:t>
            </w:r>
          </w:p>
          <w:p>
            <w:pPr>
              <w:jc w:val="both"/>
            </w:pPr>
            <w:r>
              <w:rPr>
                <w:color w:val="000000"/>
                <w:sz w:val="24"/>
              </w:rPr>
              <w:t>4</w:t>
            </w:r>
            <w:r>
              <w:rPr>
                <w:color w:val="000000"/>
                <w:sz w:val="24"/>
              </w:rPr>
              <w:t>、工作压力≥160 bar。</w:t>
            </w:r>
          </w:p>
          <w:p>
            <w:pPr>
              <w:jc w:val="both"/>
            </w:pPr>
            <w:r>
              <w:rPr>
                <w:color w:val="000000"/>
                <w:sz w:val="24"/>
              </w:rPr>
              <w:t>5</w:t>
            </w:r>
            <w:r>
              <w:rPr>
                <w:color w:val="000000"/>
                <w:sz w:val="24"/>
              </w:rPr>
              <w:t>、输入流量≥80lpm。</w:t>
            </w:r>
          </w:p>
          <w:p>
            <w:pPr>
              <w:jc w:val="both"/>
            </w:pPr>
            <w:r>
              <w:rPr>
                <w:color w:val="000000"/>
                <w:sz w:val="24"/>
              </w:rPr>
              <w:t>6</w:t>
            </w:r>
            <w:r>
              <w:rPr>
                <w:color w:val="000000"/>
                <w:sz w:val="24"/>
              </w:rPr>
              <w:t>、外形尺寸≤480*400*510mm。</w:t>
            </w:r>
          </w:p>
          <w:p>
            <w:pPr>
              <w:jc w:val="both"/>
            </w:pPr>
            <w:r>
              <w:rPr>
                <w:color w:val="000000"/>
                <w:sz w:val="24"/>
              </w:rPr>
              <w:t>▲7、重量≤29.5kg。（提供国家认可的检测机构出具的检测报告且加盖制造商公章。）</w:t>
            </w:r>
          </w:p>
          <w:p>
            <w:pPr>
              <w:jc w:val="both"/>
            </w:pPr>
            <w:r>
              <w:rPr>
                <w:color w:val="000000"/>
                <w:sz w:val="24"/>
              </w:rPr>
              <w:t>8</w:t>
            </w:r>
            <w:r>
              <w:rPr>
                <w:color w:val="000000"/>
                <w:sz w:val="24"/>
              </w:rPr>
              <w:t>、可通过颗粒直径≥70mm。</w:t>
            </w:r>
          </w:p>
          <w:p>
            <w:pPr>
              <w:jc w:val="both"/>
            </w:pPr>
            <w:r>
              <w:rPr>
                <w:color w:val="000000"/>
                <w:sz w:val="24"/>
              </w:rPr>
              <w:t>9</w:t>
            </w:r>
            <w:r>
              <w:rPr>
                <w:color w:val="000000"/>
                <w:sz w:val="24"/>
              </w:rPr>
              <w:t>、噪音≤75dB（A）。</w:t>
            </w:r>
          </w:p>
          <w:p>
            <w:pPr>
              <w:jc w:val="both"/>
            </w:pPr>
            <w:r>
              <w:rPr>
                <w:color w:val="000000"/>
                <w:sz w:val="24"/>
              </w:rPr>
              <w:t>10</w:t>
            </w:r>
            <w:r>
              <w:rPr>
                <w:color w:val="000000"/>
                <w:sz w:val="24"/>
              </w:rPr>
              <w:t>、液压马达直驱泵体，包括进水室、叶轮室、出水室、液压驱动马达泵体底部进水，进水口有防护网，上部单出水口，口径为DN100mm进水导叶、导流体等过流部件均为不锈钢材质 液压柱塞马达通过轴与叶轮刚性直联泵与液压动力站通过液压管连接，接头为扣压式快换接头，具有泄油口泵出水口与出水管连接方式为鲍尔式快换接头连接。</w:t>
            </w:r>
          </w:p>
          <w:p>
            <w:pPr>
              <w:jc w:val="both"/>
            </w:pPr>
            <w:r>
              <w:rPr>
                <w:b/>
                <w:color w:val="000000"/>
                <w:sz w:val="24"/>
              </w:rPr>
              <w:t>四、高扬程液压渣浆泵</w:t>
            </w:r>
          </w:p>
          <w:p>
            <w:pPr>
              <w:jc w:val="both"/>
            </w:pPr>
            <w:r>
              <w:rPr>
                <w:color w:val="000000"/>
                <w:sz w:val="24"/>
              </w:rPr>
              <w:t>▲1、排水量≥100m³/h。（提供国家认可的检测机构出具的检测报告且加盖制造商公章。）</w:t>
            </w:r>
          </w:p>
          <w:p>
            <w:pPr>
              <w:jc w:val="both"/>
            </w:pPr>
            <w:r>
              <w:rPr>
                <w:color w:val="000000"/>
                <w:sz w:val="24"/>
              </w:rPr>
              <w:t>▲2、扬程≥40m。（提供国家认可的检测机构出具的检测报告且加盖制造商公章。）</w:t>
            </w:r>
          </w:p>
          <w:p>
            <w:pPr>
              <w:jc w:val="both"/>
            </w:pPr>
            <w:r>
              <w:rPr>
                <w:color w:val="000000"/>
                <w:sz w:val="24"/>
              </w:rPr>
              <w:t>3</w:t>
            </w:r>
            <w:r>
              <w:rPr>
                <w:color w:val="000000"/>
                <w:sz w:val="24"/>
              </w:rPr>
              <w:t>、出水口径：≥Φ80mm。</w:t>
            </w:r>
          </w:p>
          <w:p>
            <w:pPr>
              <w:jc w:val="both"/>
            </w:pPr>
            <w:r>
              <w:rPr>
                <w:color w:val="000000"/>
                <w:sz w:val="24"/>
              </w:rPr>
              <w:t>4</w:t>
            </w:r>
            <w:r>
              <w:rPr>
                <w:color w:val="000000"/>
                <w:sz w:val="24"/>
              </w:rPr>
              <w:t>、工作压力≥155 bar。</w:t>
            </w:r>
          </w:p>
          <w:p>
            <w:pPr>
              <w:jc w:val="both"/>
            </w:pPr>
            <w:r>
              <w:rPr>
                <w:color w:val="000000"/>
                <w:sz w:val="24"/>
              </w:rPr>
              <w:t>5</w:t>
            </w:r>
            <w:r>
              <w:rPr>
                <w:color w:val="000000"/>
                <w:sz w:val="24"/>
              </w:rPr>
              <w:t>、输入流量≥60lpm。</w:t>
            </w:r>
          </w:p>
          <w:p>
            <w:pPr>
              <w:jc w:val="both"/>
            </w:pPr>
            <w:r>
              <w:rPr>
                <w:color w:val="000000"/>
                <w:sz w:val="24"/>
              </w:rPr>
              <w:t>6</w:t>
            </w:r>
            <w:r>
              <w:rPr>
                <w:color w:val="000000"/>
                <w:sz w:val="24"/>
              </w:rPr>
              <w:t>、外形尺寸≤430*370mm。</w:t>
            </w:r>
          </w:p>
          <w:p>
            <w:pPr>
              <w:jc w:val="both"/>
            </w:pPr>
            <w:r>
              <w:rPr>
                <w:color w:val="000000"/>
                <w:sz w:val="24"/>
              </w:rPr>
              <w:t>▲7、重量≤21.5kg。（提供国家认可的检测机构出具的检测报告且加盖制造商公章。）</w:t>
            </w:r>
          </w:p>
          <w:p>
            <w:pPr>
              <w:jc w:val="both"/>
            </w:pPr>
            <w:r>
              <w:rPr>
                <w:color w:val="000000"/>
                <w:sz w:val="24"/>
              </w:rPr>
              <w:t>8</w:t>
            </w:r>
            <w:r>
              <w:rPr>
                <w:color w:val="000000"/>
                <w:sz w:val="24"/>
              </w:rPr>
              <w:t>、可通过颗粒直径≤63 mm。</w:t>
            </w:r>
          </w:p>
          <w:p>
            <w:pPr>
              <w:jc w:val="both"/>
            </w:pPr>
            <w:r>
              <w:rPr>
                <w:b/>
                <w:color w:val="000000"/>
                <w:sz w:val="24"/>
              </w:rPr>
              <w:t>五、液压渣浆泵</w:t>
            </w:r>
          </w:p>
          <w:p>
            <w:pPr>
              <w:jc w:val="both"/>
            </w:pPr>
            <w:r>
              <w:rPr>
                <w:color w:val="000000"/>
                <w:sz w:val="24"/>
              </w:rPr>
              <w:t>▲1、排水量≥200m³/h。（提供国家认可的检测机构出具的检测报告且加盖制造商公章。）</w:t>
            </w:r>
          </w:p>
          <w:p>
            <w:pPr>
              <w:jc w:val="both"/>
            </w:pPr>
            <w:r>
              <w:rPr>
                <w:color w:val="000000"/>
                <w:sz w:val="24"/>
              </w:rPr>
              <w:t>▲2、扬程≥20m。（提供国家认可的检测机构出具的检测报告且加盖制造商公章。）</w:t>
            </w:r>
          </w:p>
          <w:p>
            <w:pPr>
              <w:jc w:val="both"/>
            </w:pPr>
            <w:r>
              <w:rPr>
                <w:color w:val="000000"/>
                <w:sz w:val="24"/>
              </w:rPr>
              <w:t>3</w:t>
            </w:r>
            <w:r>
              <w:rPr>
                <w:color w:val="000000"/>
                <w:sz w:val="24"/>
              </w:rPr>
              <w:t>、出水口径：Φ100mm。</w:t>
            </w:r>
          </w:p>
          <w:p>
            <w:pPr>
              <w:jc w:val="both"/>
            </w:pPr>
            <w:r>
              <w:rPr>
                <w:color w:val="000000"/>
                <w:sz w:val="24"/>
              </w:rPr>
              <w:t>4</w:t>
            </w:r>
            <w:r>
              <w:rPr>
                <w:color w:val="000000"/>
                <w:sz w:val="24"/>
              </w:rPr>
              <w:t>、工作压力≥140 bar。</w:t>
            </w:r>
          </w:p>
          <w:p>
            <w:pPr>
              <w:jc w:val="both"/>
            </w:pPr>
            <w:r>
              <w:rPr>
                <w:color w:val="000000"/>
                <w:sz w:val="24"/>
              </w:rPr>
              <w:t>5</w:t>
            </w:r>
            <w:r>
              <w:rPr>
                <w:color w:val="000000"/>
                <w:sz w:val="24"/>
              </w:rPr>
              <w:t>、输入流量≥40lpm。</w:t>
            </w:r>
          </w:p>
          <w:p>
            <w:pPr>
              <w:jc w:val="both"/>
            </w:pPr>
            <w:r>
              <w:rPr>
                <w:color w:val="000000"/>
                <w:sz w:val="24"/>
              </w:rPr>
              <w:t>6</w:t>
            </w:r>
            <w:r>
              <w:rPr>
                <w:color w:val="000000"/>
                <w:sz w:val="24"/>
              </w:rPr>
              <w:t>、外形尺寸≤480*380*500mm。</w:t>
            </w:r>
          </w:p>
          <w:p>
            <w:pPr>
              <w:jc w:val="both"/>
            </w:pPr>
            <w:r>
              <w:rPr>
                <w:color w:val="000000"/>
                <w:sz w:val="24"/>
              </w:rPr>
              <w:t>▲7、重量≤27kg。（提供国家认可的检测机构出具的检测报告且加盖制造商公章。）</w:t>
            </w:r>
          </w:p>
          <w:p>
            <w:pPr>
              <w:jc w:val="both"/>
            </w:pPr>
            <w:r>
              <w:rPr>
                <w:color w:val="000000"/>
                <w:sz w:val="24"/>
              </w:rPr>
              <w:t>8</w:t>
            </w:r>
            <w:r>
              <w:rPr>
                <w:color w:val="000000"/>
                <w:sz w:val="24"/>
              </w:rPr>
              <w:t>、可通过颗粒直径≥70mm。</w:t>
            </w:r>
          </w:p>
          <w:p>
            <w:pPr>
              <w:jc w:val="both"/>
            </w:pPr>
            <w:r>
              <w:rPr>
                <w:color w:val="000000"/>
                <w:sz w:val="24"/>
              </w:rPr>
              <w:t>9</w:t>
            </w:r>
            <w:r>
              <w:rPr>
                <w:color w:val="000000"/>
                <w:sz w:val="24"/>
              </w:rPr>
              <w:t>、噪音≤75dB（A）。</w:t>
            </w:r>
          </w:p>
          <w:p>
            <w:pPr>
              <w:jc w:val="both"/>
            </w:pPr>
            <w:r>
              <w:rPr>
                <w:color w:val="000000"/>
                <w:sz w:val="24"/>
              </w:rPr>
              <w:t>10</w:t>
            </w:r>
            <w:r>
              <w:rPr>
                <w:color w:val="000000"/>
                <w:sz w:val="24"/>
              </w:rPr>
              <w:t>、液压马达直驱泵体，包括进水室、叶轮室、出水室、液压驱动马达泵体底部进水，进水口有防护网，上部单出水口，口径为DN100mm进水导叶、导流体等过流部件均为不锈钢材质 液压柱塞马达通过轴与叶轮刚性直联，过渡轴承泵与液压动力站通过液压管连接，接头为扣压式快换接头泵出水口与出水管连接方式为鲍尔式快换接头连接。</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r>
        <w:rPr>
          <w:b/>
        </w:rPr>
        <w:t>附表</w:t>
      </w:r>
      <w:r>
        <w:rPr>
          <w:b/>
        </w:rPr>
        <w:t>三</w:t>
      </w:r>
      <w:r>
        <w:rPr>
          <w:b/>
        </w:rPr>
        <w:t>：</w:t>
      </w:r>
      <w:r>
        <w:rPr>
          <w:b/>
        </w:rPr>
        <w:t>全地形山地车</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left"/>
            </w:pPr>
            <w:r>
              <w:rPr>
                <w:b/>
                <w:sz w:val="24"/>
              </w:rPr>
              <w:t>一、整车参数</w:t>
            </w:r>
          </w:p>
          <w:p>
            <w:pPr>
              <w:jc w:val="left"/>
            </w:pPr>
            <w:r>
              <w:rPr>
                <w:sz w:val="24"/>
              </w:rPr>
              <w:t>1、尺寸（长×宽×高 ）≤2600*1500*1950mm。</w:t>
            </w:r>
          </w:p>
          <w:p>
            <w:pPr>
              <w:jc w:val="left"/>
            </w:pPr>
            <w:r>
              <w:rPr>
                <w:sz w:val="24"/>
              </w:rPr>
              <w:t>2、轴距≥1880mm。</w:t>
            </w:r>
          </w:p>
          <w:p>
            <w:pPr>
              <w:jc w:val="left"/>
            </w:pPr>
            <w:r>
              <w:rPr>
                <w:sz w:val="24"/>
              </w:rPr>
              <w:t>3、最小离地间隙≥250mm。</w:t>
            </w:r>
          </w:p>
          <w:p>
            <w:pPr>
              <w:jc w:val="left"/>
            </w:pPr>
            <w:r>
              <w:rPr>
                <w:sz w:val="24"/>
              </w:rPr>
              <w:t>4、整车整备质量≥520 kg。</w:t>
            </w:r>
          </w:p>
          <w:p>
            <w:pPr>
              <w:jc w:val="left"/>
            </w:pPr>
            <w:r>
              <w:rPr>
                <w:sz w:val="24"/>
              </w:rPr>
              <w:t>5、最大装备总质量≥1050kg。</w:t>
            </w:r>
          </w:p>
          <w:p>
            <w:pPr>
              <w:jc w:val="left"/>
            </w:pPr>
            <w:r>
              <w:rPr>
                <w:sz w:val="24"/>
              </w:rPr>
              <w:t>6、最高车速≥65km/h。</w:t>
            </w:r>
          </w:p>
          <w:p>
            <w:pPr>
              <w:jc w:val="left"/>
            </w:pPr>
            <w:r>
              <w:rPr>
                <w:sz w:val="24"/>
              </w:rPr>
              <w:t>7、制动器型式 (前/后)：盘式/盘式。</w:t>
            </w:r>
          </w:p>
          <w:p>
            <w:pPr>
              <w:jc w:val="left"/>
            </w:pPr>
            <w:r>
              <w:rPr>
                <w:sz w:val="24"/>
              </w:rPr>
              <w:t>8、制动操纵方式（前/后）：脚制动。</w:t>
            </w:r>
          </w:p>
          <w:p>
            <w:pPr>
              <w:jc w:val="left"/>
            </w:pPr>
            <w:r>
              <w:rPr>
                <w:sz w:val="24"/>
              </w:rPr>
              <w:t>9、轮胎规格（前/后）：AT24*8-12/AT24*8-12。</w:t>
            </w:r>
          </w:p>
          <w:p>
            <w:pPr>
              <w:jc w:val="left"/>
            </w:pPr>
            <w:r>
              <w:rPr>
                <w:sz w:val="24"/>
              </w:rPr>
              <w:t>10、驱动方式：四轮驱动、前后桥差速。</w:t>
            </w:r>
          </w:p>
          <w:p>
            <w:pPr>
              <w:jc w:val="left"/>
            </w:pPr>
            <w:r>
              <w:rPr>
                <w:sz w:val="24"/>
              </w:rPr>
              <w:t>11、操纵方式：方向盘。</w:t>
            </w:r>
          </w:p>
          <w:p>
            <w:pPr>
              <w:jc w:val="left"/>
            </w:pPr>
            <w:r>
              <w:rPr>
                <w:sz w:val="24"/>
              </w:rPr>
              <w:t>12、悬挂方式：前（麦弗逊），后（双A臂）。</w:t>
            </w:r>
          </w:p>
          <w:p>
            <w:pPr>
              <w:jc w:val="left"/>
            </w:pPr>
            <w:r>
              <w:rPr>
                <w:sz w:val="24"/>
              </w:rPr>
              <w:t>13、传动方式：轴传动。</w:t>
            </w:r>
          </w:p>
          <w:p>
            <w:pPr>
              <w:jc w:val="left"/>
            </w:pPr>
            <w:r>
              <w:rPr>
                <w:sz w:val="24"/>
              </w:rPr>
              <w:t>14、后货箱尺寸≤800x1102x240 可倾倒35°。</w:t>
            </w:r>
          </w:p>
          <w:p>
            <w:pPr>
              <w:jc w:val="left"/>
            </w:pPr>
            <w:r>
              <w:rPr>
                <w:sz w:val="24"/>
              </w:rPr>
              <w:t>15、轮距（前后）≥1200/1200mm。</w:t>
            </w:r>
          </w:p>
          <w:p>
            <w:pPr>
              <w:jc w:val="left"/>
            </w:pPr>
            <w:r>
              <w:rPr>
                <w:b/>
                <w:sz w:val="24"/>
              </w:rPr>
              <w:t>二、发动机</w:t>
            </w:r>
          </w:p>
          <w:p>
            <w:pPr>
              <w:jc w:val="left"/>
            </w:pPr>
            <w:r>
              <w:rPr>
                <w:sz w:val="24"/>
              </w:rPr>
              <w:t>1、发动机型式：单缸、四冲程、电喷、水冷。</w:t>
            </w:r>
          </w:p>
          <w:p>
            <w:pPr>
              <w:jc w:val="left"/>
            </w:pPr>
            <w:r>
              <w:rPr>
                <w:sz w:val="24"/>
              </w:rPr>
              <w:t>2、排量：450cc。</w:t>
            </w:r>
          </w:p>
          <w:p>
            <w:pPr>
              <w:jc w:val="left"/>
            </w:pPr>
            <w:r>
              <w:rPr>
                <w:sz w:val="24"/>
              </w:rPr>
              <w:t>3、缸径*行程：82*74mm。</w:t>
            </w:r>
          </w:p>
          <w:p>
            <w:pPr>
              <w:jc w:val="left"/>
            </w:pPr>
            <w:r>
              <w:rPr>
                <w:sz w:val="24"/>
              </w:rPr>
              <w:t>4、气缸工作容积≥390ml。</w:t>
            </w:r>
          </w:p>
          <w:p>
            <w:pPr>
              <w:jc w:val="left"/>
            </w:pPr>
            <w:r>
              <w:rPr>
                <w:sz w:val="24"/>
              </w:rPr>
              <w:t>5、压缩比：10:01。</w:t>
            </w:r>
          </w:p>
          <w:p>
            <w:pPr>
              <w:jc w:val="left"/>
            </w:pPr>
            <w:r>
              <w:rPr>
                <w:sz w:val="24"/>
              </w:rPr>
              <w:t>6、标定功率及对应转速≥17/6500kW/(r/min)。</w:t>
            </w:r>
          </w:p>
          <w:p>
            <w:pPr>
              <w:jc w:val="left"/>
            </w:pPr>
            <w:r>
              <w:rPr>
                <w:sz w:val="24"/>
              </w:rPr>
              <w:t>7、最大功率及对应转速≥19/6500~7000kW/(r/min)。</w:t>
            </w:r>
          </w:p>
          <w:p>
            <w:pPr>
              <w:jc w:val="left"/>
            </w:pPr>
            <w:r>
              <w:rPr>
                <w:sz w:val="24"/>
              </w:rPr>
              <w:t>8、最大扭矩及对应转速≥30/5000N.m/(kW/(r/min)。</w:t>
            </w:r>
          </w:p>
          <w:p>
            <w:pPr>
              <w:jc w:val="left"/>
            </w:pPr>
            <w:r>
              <w:rPr>
                <w:sz w:val="24"/>
              </w:rPr>
              <w:t>9、最低空载稳定转速：1500±10%r/min。</w:t>
            </w:r>
          </w:p>
          <w:p>
            <w:pPr>
              <w:jc w:val="left"/>
            </w:pPr>
            <w:r>
              <w:rPr>
                <w:sz w:val="24"/>
              </w:rPr>
              <w:t>10、最低燃油消耗率≥385g/（Kw•.h）。</w:t>
            </w:r>
          </w:p>
          <w:p>
            <w:pPr>
              <w:jc w:val="left"/>
            </w:pPr>
            <w:r>
              <w:rPr>
                <w:sz w:val="24"/>
              </w:rPr>
              <w:t>11、燃油：无铅汽油。</w:t>
            </w:r>
          </w:p>
          <w:p>
            <w:pPr>
              <w:jc w:val="left"/>
            </w:pPr>
            <w:r>
              <w:rPr>
                <w:sz w:val="24"/>
              </w:rPr>
              <w:t>12、润滑方式：压力与飞溅。</w:t>
            </w:r>
          </w:p>
          <w:p>
            <w:pPr>
              <w:jc w:val="left"/>
            </w:pPr>
            <w:r>
              <w:rPr>
                <w:sz w:val="24"/>
              </w:rPr>
              <w:t>13、润滑油牌号：SAE15W/40。</w:t>
            </w:r>
          </w:p>
          <w:p>
            <w:pPr>
              <w:jc w:val="left"/>
            </w:pPr>
            <w:r>
              <w:rPr>
                <w:sz w:val="24"/>
              </w:rPr>
              <w:t>14、离合器型式：自动离心式。</w:t>
            </w:r>
          </w:p>
          <w:p>
            <w:pPr>
              <w:jc w:val="left"/>
            </w:pPr>
            <w:r>
              <w:rPr>
                <w:sz w:val="24"/>
              </w:rPr>
              <w:t>15、起动方式：电起动。</w:t>
            </w:r>
          </w:p>
          <w:p>
            <w:pPr>
              <w:jc w:val="left"/>
            </w:pPr>
            <w:r>
              <w:rPr>
                <w:sz w:val="24"/>
              </w:rPr>
              <w:t>16、点火方式：ECU控制点火。</w:t>
            </w:r>
          </w:p>
          <w:p>
            <w:pPr>
              <w:jc w:val="left"/>
            </w:pPr>
            <w:r>
              <w:rPr>
                <w:sz w:val="24"/>
              </w:rPr>
              <w:t>17、配置：长牌警灯1具、喊话器1个。</w:t>
            </w:r>
          </w:p>
          <w:p>
            <w:pPr>
              <w:jc w:val="left"/>
            </w:pPr>
            <w:r>
              <w:rPr>
                <w:sz w:val="24"/>
              </w:rPr>
              <w:t>18、提供国家认可的质量监督检验中心出具的检验报告。</w:t>
            </w:r>
          </w:p>
          <w:p>
            <w:pPr>
              <w:jc w:val="both"/>
            </w:pPr>
            <w:r>
              <w:rPr>
                <w:b/>
                <w:sz w:val="24"/>
              </w:rPr>
              <w:t>三、配件配置</w:t>
            </w:r>
          </w:p>
          <w:p>
            <w:pPr>
              <w:jc w:val="both"/>
            </w:pPr>
            <w:r>
              <w:rPr>
                <w:b/>
                <w:sz w:val="24"/>
              </w:rPr>
              <w:t>1、漏电探测仪（1台）</w:t>
            </w:r>
          </w:p>
          <w:p>
            <w:pPr>
              <w:jc w:val="both"/>
            </w:pPr>
            <w:r>
              <w:rPr>
                <w:sz w:val="24"/>
              </w:rPr>
              <w:t>1.1、灵敏度：3种设置，高敏度﹑低敏度﹑微调。</w:t>
            </w:r>
          </w:p>
          <w:p>
            <w:pPr>
              <w:jc w:val="both"/>
            </w:pPr>
            <w:r>
              <w:rPr>
                <w:sz w:val="24"/>
              </w:rPr>
              <w:t>1.2、频率：交流电压，20Hz 到 100Hz。</w:t>
            </w:r>
          </w:p>
          <w:p>
            <w:pPr>
              <w:jc w:val="both"/>
            </w:pPr>
            <w:r>
              <w:rPr>
                <w:sz w:val="24"/>
              </w:rPr>
              <w:t>1.3、电池：4× AA 碱性电池，可连续使用300小时。</w:t>
            </w:r>
          </w:p>
          <w:p>
            <w:pPr>
              <w:jc w:val="both"/>
            </w:pPr>
            <w:r>
              <w:rPr>
                <w:sz w:val="24"/>
              </w:rPr>
              <w:t>1.4、操作温度范围：-30 至+50 摄氏度（-22 至+122 华氏度</w:t>
            </w:r>
          </w:p>
          <w:p>
            <w:pPr>
              <w:jc w:val="both"/>
            </w:pPr>
            <w:r>
              <w:rPr>
                <w:b/>
                <w:sz w:val="24"/>
              </w:rPr>
              <w:t>2、移动式照明灯（1台）</w:t>
            </w:r>
          </w:p>
          <w:p>
            <w:pPr>
              <w:jc w:val="both"/>
            </w:pPr>
            <w:r>
              <w:rPr>
                <w:sz w:val="24"/>
              </w:rPr>
              <w:t>2.1、额定电压：DC21.6V。</w:t>
            </w:r>
          </w:p>
          <w:p>
            <w:pPr>
              <w:jc w:val="both"/>
            </w:pPr>
            <w:r>
              <w:rPr>
                <w:sz w:val="24"/>
              </w:rPr>
              <w:t>2.2、电池额定容量≥34Ah。</w:t>
            </w:r>
          </w:p>
          <w:p>
            <w:pPr>
              <w:jc w:val="both"/>
            </w:pPr>
            <w:r>
              <w:rPr>
                <w:sz w:val="24"/>
              </w:rPr>
              <w:t>2.3、照明最大功率（聚光+泛光）≥110W。</w:t>
            </w:r>
          </w:p>
          <w:p>
            <w:pPr>
              <w:jc w:val="both"/>
            </w:pPr>
            <w:r>
              <w:rPr>
                <w:sz w:val="24"/>
              </w:rPr>
              <w:t>2.4、照度：5m处最大初始照度≥6510lx，10m处最大初始照度≥2010lx。</w:t>
            </w:r>
          </w:p>
          <w:p>
            <w:pPr>
              <w:jc w:val="both"/>
            </w:pPr>
            <w:r>
              <w:rPr>
                <w:sz w:val="24"/>
              </w:rPr>
              <w:t>2.5、照明形式：聚光+泛光。</w:t>
            </w:r>
          </w:p>
          <w:p>
            <w:pPr>
              <w:jc w:val="both"/>
            </w:pPr>
            <w:r>
              <w:rPr>
                <w:sz w:val="24"/>
              </w:rPr>
              <w:t>2.6、警示灯颜色：红/黄。</w:t>
            </w:r>
          </w:p>
          <w:p>
            <w:pPr>
              <w:jc w:val="both"/>
            </w:pPr>
            <w:r>
              <w:rPr>
                <w:sz w:val="24"/>
              </w:rPr>
              <w:t>2.7、照明时间（聚光+泛光）&gt;8h。</w:t>
            </w:r>
          </w:p>
          <w:p>
            <w:pPr>
              <w:jc w:val="both"/>
            </w:pPr>
            <w:r>
              <w:rPr>
                <w:sz w:val="24"/>
              </w:rPr>
              <w:t>2.8、电池使用寿命≥3500循环。</w:t>
            </w:r>
          </w:p>
          <w:p>
            <w:pPr>
              <w:jc w:val="both"/>
            </w:pPr>
            <w:r>
              <w:rPr>
                <w:sz w:val="24"/>
              </w:rPr>
              <w:t>2.9、充电时间&lt;8h。</w:t>
            </w:r>
          </w:p>
          <w:p>
            <w:pPr>
              <w:jc w:val="both"/>
            </w:pPr>
            <w:r>
              <w:rPr>
                <w:sz w:val="24"/>
              </w:rPr>
              <w:t>2.10、平均使用寿命≥100000h。</w:t>
            </w:r>
          </w:p>
          <w:p>
            <w:pPr>
              <w:jc w:val="both"/>
            </w:pPr>
            <w:r>
              <w:rPr>
                <w:sz w:val="24"/>
              </w:rPr>
              <w:t>2.11、外形尺寸：升降杆收缩状态≤645*350*210mm，升降杆展开状态≤645*350*1860 mm。</w:t>
            </w:r>
          </w:p>
          <w:p>
            <w:pPr>
              <w:jc w:val="both"/>
            </w:pPr>
            <w:r>
              <w:rPr>
                <w:sz w:val="24"/>
              </w:rPr>
              <w:t>2.12、重量≤20Kg。</w:t>
            </w:r>
          </w:p>
          <w:p>
            <w:pPr>
              <w:jc w:val="both"/>
            </w:pPr>
            <w:r>
              <w:rPr>
                <w:sz w:val="24"/>
              </w:rPr>
              <w:t>2.13、使用环境：-20 至+40 摄氏度。</w:t>
            </w:r>
          </w:p>
          <w:p>
            <w:pPr>
              <w:jc w:val="both"/>
            </w:pPr>
            <w:r>
              <w:rPr>
                <w:sz w:val="24"/>
              </w:rPr>
              <w:t>2.14、音频格式：MP3。</w:t>
            </w:r>
          </w:p>
          <w:p>
            <w:pPr>
              <w:jc w:val="both"/>
            </w:pPr>
            <w:r>
              <w:rPr>
                <w:sz w:val="24"/>
              </w:rPr>
              <w:t>2.15、喇叭功率≥30W。</w:t>
            </w:r>
          </w:p>
          <w:p>
            <w:pPr>
              <w:jc w:val="both"/>
            </w:pPr>
            <w:r>
              <w:rPr>
                <w:sz w:val="24"/>
              </w:rPr>
              <w:t>2.16、防护等级：灯头≥IP66，箱体≥IP65。</w:t>
            </w:r>
          </w:p>
          <w:p>
            <w:pPr>
              <w:jc w:val="both"/>
            </w:pPr>
            <w:r>
              <w:rPr>
                <w:b/>
                <w:sz w:val="24"/>
              </w:rPr>
              <w:t>3、激流救生衣（2件）</w:t>
            </w:r>
          </w:p>
          <w:p>
            <w:pPr>
              <w:jc w:val="both"/>
            </w:pPr>
            <w:r>
              <w:rPr>
                <w:sz w:val="24"/>
              </w:rPr>
              <w:t>3.1、救生衣的颜色为红色。</w:t>
            </w:r>
          </w:p>
          <w:p>
            <w:pPr>
              <w:jc w:val="both"/>
            </w:pPr>
            <w:r>
              <w:rPr>
                <w:sz w:val="24"/>
              </w:rPr>
              <w:t>3.2、救生衣的系固采用扣件及拉链形式；浮力≥203N。</w:t>
            </w:r>
          </w:p>
          <w:p>
            <w:pPr>
              <w:jc w:val="both"/>
            </w:pPr>
            <w:r>
              <w:rPr>
                <w:sz w:val="24"/>
              </w:rPr>
              <w:t>3.3、救生衣在淡水中浸泡24h后，其浮力损失为3.0%。</w:t>
            </w:r>
          </w:p>
          <w:p>
            <w:pPr>
              <w:jc w:val="both"/>
            </w:pPr>
            <w:r>
              <w:rPr>
                <w:sz w:val="24"/>
              </w:rPr>
              <w:t>3.4、人员穿着救生衣以任意方式下水，能在10s内解开快脱带，且快脱带的开启力不大于110N；快脱带在扣件闭合状态下能承受不大于2500N的拉力，且扣件未出现开启或损坏现象；救生衣衣身能承受3200N的作用力30min而不损坏；救生衣肩部能承受900N的作用力30min而不损坏。裆带与救生衣衣体之间能承受900N的作用力而不发生脱离或损坏；每件救生衣配有细索系牢的哨笛1只；每件救生衣配有细索系牢的示位灯1只。</w:t>
            </w:r>
          </w:p>
          <w:p>
            <w:pPr>
              <w:jc w:val="both"/>
            </w:pPr>
            <w:r>
              <w:rPr>
                <w:b/>
                <w:sz w:val="24"/>
              </w:rPr>
              <w:t>4、锂电无齿锯（1台）</w:t>
            </w:r>
          </w:p>
          <w:p>
            <w:pPr>
              <w:jc w:val="both"/>
            </w:pPr>
            <w:r>
              <w:rPr>
                <w:sz w:val="24"/>
              </w:rPr>
              <w:t>4.1、电压：36V。</w:t>
            </w:r>
          </w:p>
          <w:p>
            <w:pPr>
              <w:jc w:val="both"/>
            </w:pPr>
            <w:r>
              <w:rPr>
                <w:sz w:val="24"/>
              </w:rPr>
              <w:t>4.2、重量（不包括电池）≤3.9 kg。</w:t>
            </w:r>
          </w:p>
          <w:p>
            <w:pPr>
              <w:jc w:val="both"/>
            </w:pPr>
            <w:r>
              <w:rPr>
                <w:sz w:val="24"/>
              </w:rPr>
              <w:t>4.3、锯片直径 ≥230 mm。</w:t>
            </w:r>
          </w:p>
          <w:p>
            <w:pPr>
              <w:jc w:val="both"/>
            </w:pPr>
            <w:r>
              <w:rPr>
                <w:sz w:val="24"/>
              </w:rPr>
              <w:t>4.4、最大切割深度≥70 cm 。</w:t>
            </w:r>
          </w:p>
          <w:p>
            <w:pPr>
              <w:jc w:val="both"/>
            </w:pPr>
            <w:r>
              <w:rPr>
                <w:sz w:val="24"/>
              </w:rPr>
              <w:t>4.5、AP300电池充电时间≥75分钟，AP300 单次使用时间≥20 分钟。</w:t>
            </w:r>
          </w:p>
          <w:p>
            <w:pPr>
              <w:jc w:val="both"/>
            </w:pPr>
            <w:r>
              <w:rPr>
                <w:b/>
                <w:sz w:val="24"/>
              </w:rPr>
              <w:t>5、锂电链锯（1台）</w:t>
            </w:r>
          </w:p>
          <w:p>
            <w:pPr>
              <w:jc w:val="both"/>
            </w:pPr>
            <w:r>
              <w:rPr>
                <w:sz w:val="24"/>
              </w:rPr>
              <w:t>5.1、电压：36V。</w:t>
            </w:r>
          </w:p>
          <w:p>
            <w:pPr>
              <w:jc w:val="both"/>
            </w:pPr>
            <w:r>
              <w:rPr>
                <w:sz w:val="24"/>
              </w:rPr>
              <w:t>5.2、重量（不包括电池）≤2.9 kg。</w:t>
            </w:r>
          </w:p>
          <w:p>
            <w:pPr>
              <w:jc w:val="both"/>
            </w:pPr>
            <w:r>
              <w:rPr>
                <w:sz w:val="24"/>
              </w:rPr>
              <w:t>5.3、链条速度≥16 m/s。</w:t>
            </w:r>
          </w:p>
          <w:p>
            <w:pPr>
              <w:jc w:val="both"/>
            </w:pPr>
            <w:r>
              <w:rPr>
                <w:sz w:val="24"/>
              </w:rPr>
              <w:t>5.4声压值≥84[dB(A)，声能值≤95dB(A)。</w:t>
            </w:r>
          </w:p>
          <w:p>
            <w:pPr>
              <w:jc w:val="both"/>
            </w:pPr>
            <w:r>
              <w:rPr>
                <w:sz w:val="24"/>
              </w:rPr>
              <w:t>5.5、震动测速：左≥4.6m/s²/右≥3.9 m/s²。</w:t>
            </w:r>
          </w:p>
          <w:p>
            <w:pPr>
              <w:jc w:val="both"/>
            </w:pPr>
            <w:r>
              <w:rPr>
                <w:sz w:val="24"/>
              </w:rPr>
              <w:t>5.6、导板≥30/35cm 。</w:t>
            </w:r>
          </w:p>
          <w:p>
            <w:pPr>
              <w:jc w:val="both"/>
            </w:pPr>
            <w:r>
              <w:rPr>
                <w:sz w:val="24"/>
              </w:rPr>
              <w:t>5.7、切割能力≥65cm²/s。</w:t>
            </w:r>
          </w:p>
          <w:p>
            <w:pPr>
              <w:jc w:val="both"/>
            </w:pPr>
            <w:r>
              <w:rPr>
                <w:sz w:val="24"/>
              </w:rPr>
              <w:t>5.8、电池：AP300。</w:t>
            </w:r>
          </w:p>
          <w:p>
            <w:pPr>
              <w:jc w:val="both"/>
            </w:pPr>
            <w:r>
              <w:rPr/>
              <w:t xml:space="preserve"> </w:t>
            </w:r>
          </w:p>
          <w:p>
            <w:pPr>
              <w:jc w:val="both"/>
            </w:pPr>
            <w:r>
              <w:rPr/>
              <w:t xml:space="preserve"> </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
      <w:pPr>
        <w:ind w:firstLine="480"/>
      </w:pPr>
    </w:p>
    <w:p>
      <w:r>
        <w:rPr/>
        <w:t xml:space="preserve"> </w:t>
      </w:r>
    </w:p>
    <w:p/>
    <w:p>
      <w:pPr>
        <w:jc w:val="center"/>
      </w:pPr>
      <w:r>
        <w:rPr>
          <w:b/>
          <w:sz w:val="36"/>
        </w:rPr>
        <w:t>第三章 投标人须知</w:t>
      </w:r>
    </w:p>
    <w:p>
      <w:pPr>
        <w:ind w:firstLine="480"/>
      </w:pPr>
      <w:r>
        <w:rPr/>
        <w:t>投标人必须认真阅读招标文件中所有的事项、格式、条款和采购需求等。投标人没有按照招标文件要求提交全部资料，或者投标文件没有对招标文件在各方面都做出实质性响应的可能导致其投标无效或被拒绝。</w:t>
      </w:r>
    </w:p>
    <w:p>
      <w:pPr>
        <w:ind w:firstLine="480"/>
      </w:pPr>
      <w:r>
        <w:rPr/>
        <w:t>请注意：供应商需在投标文件截止时间前，将加密投标文件上传至云平台项目采购系统中并取得回执，逾期上传或错误方式投递送达将导致投标无效。</w:t>
      </w:r>
    </w:p>
    <w:p>
      <w:r>
        <w:rPr>
          <w:b/>
          <w:sz w:val="24"/>
        </w:rPr>
        <w:t>一、名词解释</w:t>
      </w:r>
    </w:p>
    <w:p>
      <w:pPr>
        <w:ind w:firstLine="480"/>
      </w:pPr>
      <w:r>
        <w:rPr/>
        <w:t>1.采购代理机构：本项目是指广州宏达工程顾问集团有限公司，负责整个采购活动的组织，依法负责编制和发布招标文件，对招标文件拥有最终的解释权，不以任何身份出任评标委员会成员。</w:t>
      </w:r>
    </w:p>
    <w:p>
      <w:pPr>
        <w:ind w:firstLine="480"/>
      </w:pPr>
      <w:r>
        <w:rPr/>
        <w:t>2.采购人：本项目是指</w:t>
      </w:r>
      <w:r>
        <w:rPr/>
        <w:t>广州市黄埔区人民政府永和街道办事处</w:t>
      </w:r>
      <w:r>
        <w:rPr/>
        <w:t>，是采购活动当事人之一，负责项目的整体规划、技术方案可行性设计论证与实施，作为合同采购方（用户）的主体承担质疑回复、履行合同、验收与评价等义务。</w:t>
      </w:r>
    </w:p>
    <w:p>
      <w:pPr>
        <w:ind w:firstLine="480"/>
      </w:pPr>
      <w:r>
        <w:rPr/>
        <w:t>3.投标人：是指在云平台项目采购系统完成本项目投标登记并提交电子投标文件的供应商。</w:t>
      </w:r>
    </w:p>
    <w:p>
      <w:pPr>
        <w:ind w:firstLine="480"/>
      </w:pPr>
      <w:r>
        <w:rPr/>
        <w:t>4.“评标委员会”是指根据《中华人民共和国政府采购法》等法律法规规定，由采购人代表和有关专家组成以确定中标供应商或者推荐中标候选人的临时组织。</w:t>
      </w:r>
    </w:p>
    <w:p>
      <w:pPr>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ind w:firstLine="480"/>
      </w:pPr>
      <w:r>
        <w:rPr/>
        <w:t>6.招标文件：是指包括招标公告和招标文件及其补充、变更和澄清等一系列文件。</w:t>
      </w:r>
    </w:p>
    <w:p>
      <w:pPr>
        <w:ind w:firstLine="480"/>
      </w:pPr>
      <w:r>
        <w:rPr/>
        <w:t>7.电子投标文件：是指使用云平台提供的投标客户端制作加密并上传到系统的投标文件。（投标客户端制作投标文件时，生成的后缀为“.标书”的文件）</w:t>
      </w:r>
    </w:p>
    <w:p>
      <w:pPr>
        <w:ind w:firstLine="480"/>
      </w:pPr>
      <w:r>
        <w:rPr/>
        <w:t>8.备用电子投标文件：是指使用云平台提供的投标客户端制作电子投标文件时，同时生成的同一版本的备用投标文件。（投标客户端制作投标文件时，生成的后缀为“.备用标书”的文件）</w:t>
      </w:r>
    </w:p>
    <w:p>
      <w:pPr>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ind w:firstLine="480"/>
      </w:pPr>
      <w:r>
        <w:rPr/>
        <w:t>12.“法定代表人”：在电子投标（响应）文件及相关的其他电子资料中，涉及“法定代表人”应在纸质投标（响应）文件上进行手写签名，或通过投标客户端使用电子签名完成。</w:t>
      </w:r>
    </w:p>
    <w:p>
      <w:pPr>
        <w:ind w:firstLine="480"/>
      </w:pPr>
      <w:r>
        <w:rPr/>
        <w:t>13.日期、天数、时间：未有特别说明时，均为公历日（天）及北京时间。</w:t>
      </w:r>
    </w:p>
    <w:p>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r>
              <w:rPr/>
              <w:t>本表与招标文件对应章节的内容若不一致，以本表为准。</w:t>
            </w:r>
          </w:p>
        </w:tc>
      </w:tr>
      <w:tr>
        <w:tc>
          <w:tcPr>
            <w:tcW w:type="dxa" w:w="1051"/>
          </w:tcPr>
          <w:p>
            <w:r>
              <w:rPr/>
              <w:t>序号</w:t>
            </w:r>
          </w:p>
        </w:tc>
        <w:tc>
          <w:tcPr>
            <w:tcW w:type="dxa" w:w="2252"/>
          </w:tcPr>
          <w:p>
            <w:r>
              <w:rPr/>
              <w:t>条款名称</w:t>
            </w:r>
          </w:p>
        </w:tc>
        <w:tc>
          <w:tcPr>
            <w:tcW w:type="dxa" w:w="5004"/>
          </w:tcPr>
          <w:p>
            <w:r>
              <w:rPr/>
              <w:t>内容及要求</w:t>
            </w:r>
          </w:p>
        </w:tc>
      </w:tr>
      <w:tr>
        <w:tc>
          <w:tcPr>
            <w:tcW w:type="dxa" w:w="1051"/>
          </w:tcPr>
          <w:p>
            <w:r>
              <w:rPr/>
              <w:t>1</w:t>
            </w:r>
          </w:p>
        </w:tc>
        <w:tc>
          <w:tcPr>
            <w:tcW w:type="dxa" w:w="2252"/>
          </w:tcPr>
          <w:p>
            <w:r>
              <w:rPr/>
              <w:t>采购包情况</w:t>
            </w:r>
          </w:p>
        </w:tc>
        <w:tc>
          <w:tcPr>
            <w:tcW w:type="dxa" w:w="5004"/>
          </w:tcPr>
          <w:p>
            <w:r>
              <w:rPr/>
              <w:t>本项目共</w:t>
            </w:r>
            <w:r>
              <w:rPr/>
              <w:t>1</w:t>
            </w:r>
            <w:r>
              <w:rPr/>
              <w:t>个采购包</w:t>
            </w:r>
          </w:p>
        </w:tc>
      </w:tr>
      <w:tr>
        <w:tc>
          <w:tcPr>
            <w:tcW w:type="dxa" w:w="1051"/>
          </w:tcPr>
          <w:p>
            <w:r>
              <w:rPr/>
              <w:t>2</w:t>
            </w:r>
          </w:p>
        </w:tc>
        <w:tc>
          <w:tcPr>
            <w:tcW w:type="dxa" w:w="2252"/>
          </w:tcPr>
          <w:p>
            <w:r>
              <w:rPr/>
              <w:t>开标方式</w:t>
            </w:r>
          </w:p>
        </w:tc>
        <w:tc>
          <w:tcPr>
            <w:tcW w:type="dxa" w:w="5004"/>
          </w:tcPr>
          <w:p>
            <w:r>
              <w:rPr/>
              <w:t>远程电子开标</w:t>
            </w:r>
          </w:p>
        </w:tc>
      </w:tr>
      <w:tr>
        <w:tc>
          <w:tcPr>
            <w:tcW w:type="dxa" w:w="1051"/>
          </w:tcPr>
          <w:p>
            <w:r>
              <w:rPr/>
              <w:t>3</w:t>
            </w:r>
          </w:p>
        </w:tc>
        <w:tc>
          <w:tcPr>
            <w:tcW w:type="dxa" w:w="2252"/>
          </w:tcPr>
          <w:p>
            <w:r>
              <w:rPr/>
              <w:t>评标方式</w:t>
            </w:r>
          </w:p>
        </w:tc>
        <w:tc>
          <w:tcPr>
            <w:tcW w:type="dxa" w:w="5004"/>
          </w:tcPr>
          <w:p>
            <w:r>
              <w:rPr/>
              <w:t>现场电子评标</w:t>
            </w:r>
            <w:r>
              <w:rPr/>
              <w:t>（供应商应当审慎标记各评审项的应答部分，标记内容清晰且完整，否则将自行承担不利后果）</w:t>
            </w:r>
          </w:p>
        </w:tc>
      </w:tr>
      <w:tr>
        <w:tc>
          <w:tcPr>
            <w:tcW w:type="dxa" w:w="1051"/>
          </w:tcPr>
          <w:p>
            <w:r>
              <w:rPr/>
              <w:t>4</w:t>
            </w:r>
          </w:p>
        </w:tc>
        <w:tc>
          <w:tcPr>
            <w:tcW w:type="dxa" w:w="2252"/>
          </w:tcPr>
          <w:p>
            <w:r>
              <w:rPr/>
              <w:t>评标办法</w:t>
            </w:r>
          </w:p>
        </w:tc>
        <w:tc>
          <w:tcPr>
            <w:tcW w:type="dxa" w:w="5004"/>
          </w:tcPr>
          <w:p>
            <w:r>
              <w:rPr/>
              <w:t>采购包1：综合评分法</w:t>
            </w:r>
          </w:p>
        </w:tc>
      </w:tr>
      <w:tr>
        <w:tc>
          <w:tcPr>
            <w:tcW w:type="dxa" w:w="1051"/>
          </w:tcPr>
          <w:p>
            <w:r>
              <w:rPr/>
              <w:t>5</w:t>
            </w:r>
          </w:p>
        </w:tc>
        <w:tc>
          <w:tcPr>
            <w:tcW w:type="dxa" w:w="2252"/>
          </w:tcPr>
          <w:p>
            <w:r>
              <w:rPr/>
              <w:t>报价形式</w:t>
            </w:r>
          </w:p>
        </w:tc>
        <w:tc>
          <w:tcPr>
            <w:tcW w:type="dxa" w:w="5004"/>
          </w:tcPr>
          <w:p/>
          <w:p>
            <w:r>
              <w:rPr/>
              <w:t>采购包1：总价</w:t>
            </w:r>
          </w:p>
        </w:tc>
      </w:tr>
      <w:tr>
        <w:tc>
          <w:tcPr>
            <w:tcW w:type="dxa" w:w="1051"/>
          </w:tcPr>
          <w:p>
            <w:r>
              <w:rPr/>
              <w:t>6</w:t>
            </w:r>
          </w:p>
        </w:tc>
        <w:tc>
          <w:tcPr>
            <w:tcW w:type="dxa" w:w="2252"/>
          </w:tcPr>
          <w:p>
            <w:r>
              <w:rPr/>
              <w:t>报价要求</w:t>
            </w:r>
          </w:p>
        </w:tc>
        <w:tc>
          <w:tcPr>
            <w:tcW w:type="dxa" w:w="5004"/>
          </w:tcPr>
          <w:p>
            <w:r>
              <w:rPr/>
              <w:t>各采购包报价不超过预算总价</w:t>
            </w:r>
          </w:p>
        </w:tc>
      </w:tr>
      <w:tr>
        <w:tc>
          <w:tcPr>
            <w:tcW w:type="dxa" w:w="1051"/>
          </w:tcPr>
          <w:p>
            <w:r>
              <w:rPr/>
              <w:t>7</w:t>
            </w:r>
          </w:p>
        </w:tc>
        <w:tc>
          <w:tcPr>
            <w:tcW w:type="dxa" w:w="2252"/>
          </w:tcPr>
          <w:p>
            <w:r>
              <w:rPr/>
              <w:t>现场踏勘</w:t>
            </w:r>
          </w:p>
        </w:tc>
        <w:tc>
          <w:tcPr>
            <w:tcW w:type="dxa" w:w="5004"/>
          </w:tcPr>
          <w:p/>
          <w:p>
            <w:r>
              <w:rPr/>
              <w:t>否</w:t>
            </w:r>
          </w:p>
        </w:tc>
      </w:tr>
      <w:tr>
        <w:tc>
          <w:tcPr>
            <w:tcW w:type="dxa" w:w="1051"/>
          </w:tcPr>
          <w:p>
            <w:r>
              <w:rPr/>
              <w:t>8</w:t>
            </w:r>
          </w:p>
        </w:tc>
        <w:tc>
          <w:tcPr>
            <w:tcW w:type="dxa" w:w="2252"/>
          </w:tcPr>
          <w:p>
            <w:r>
              <w:rPr/>
              <w:t>投标有效期</w:t>
            </w:r>
          </w:p>
        </w:tc>
        <w:tc>
          <w:tcPr>
            <w:tcW w:type="dxa" w:w="5004"/>
          </w:tcPr>
          <w:p>
            <w:r>
              <w:rPr/>
              <w:t>从提交投标（响应）文件的截止之日起90日历天</w:t>
            </w:r>
          </w:p>
        </w:tc>
      </w:tr>
      <w:tr>
        <w:tc>
          <w:tcPr>
            <w:tcW w:type="dxa" w:w="1051"/>
          </w:tcPr>
          <w:p>
            <w:r>
              <w:rPr/>
              <w:t>9</w:t>
            </w:r>
          </w:p>
        </w:tc>
        <w:tc>
          <w:tcPr>
            <w:tcW w:type="dxa" w:w="2252"/>
          </w:tcPr>
          <w:p>
            <w:r>
              <w:rPr/>
              <w:t>投标保证金</w:t>
            </w:r>
          </w:p>
        </w:tc>
        <w:tc>
          <w:tcPr>
            <w:tcW w:type="dxa" w:w="5004"/>
          </w:tcPr>
          <w:p>
            <w:pPr>
              <w:ind w:firstLine="480"/>
            </w:pPr>
          </w:p>
          <w:p>
            <w:r>
              <w:rPr/>
              <w:t>采购包1：保证金人民币：0.00元整。</w:t>
            </w:r>
          </w:p>
          <w:p>
            <w:r>
              <w:rPr/>
              <w:t>开户单位：</w:t>
            </w:r>
            <w:r>
              <w:rPr/>
              <w:t>无</w:t>
            </w:r>
          </w:p>
          <w:p>
            <w:r>
              <w:rPr/>
              <w:t>开户账号：</w:t>
            </w:r>
            <w:r>
              <w:rPr/>
              <w:t>无</w:t>
            </w:r>
          </w:p>
          <w:p>
            <w:r>
              <w:rPr/>
              <w:t>开户银行：</w:t>
            </w:r>
            <w:r>
              <w:rPr/>
              <w:t>无</w:t>
            </w:r>
          </w:p>
          <w:p>
            <w:r>
              <w:rPr/>
              <w:t>支票提交方式：</w:t>
            </w:r>
            <w:r>
              <w:rPr/>
              <w:t>无</w:t>
            </w:r>
          </w:p>
          <w:p>
            <w:r>
              <w:rPr/>
              <w:t>汇票、本票提交方式：</w:t>
            </w:r>
            <w:r>
              <w:rPr/>
              <w:t>无</w:t>
            </w:r>
          </w:p>
          <w:p/>
          <w:p>
            <w:pPr>
              <w:ind w:firstLine="480"/>
            </w:pPr>
            <w:r>
              <w:rPr/>
              <w:t>投标保证金有效期∶与投标有效期一致。</w:t>
            </w:r>
          </w:p>
          <w:p>
            <w:pPr>
              <w:ind w:firstLine="480"/>
            </w:pPr>
            <w:r>
              <w:rPr/>
              <w:t>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r>
              <w:rPr/>
              <w:t>10</w:t>
            </w:r>
          </w:p>
        </w:tc>
        <w:tc>
          <w:tcPr>
            <w:tcW w:type="dxa" w:w="2252"/>
          </w:tcPr>
          <w:p>
            <w:r>
              <w:rPr/>
              <w:t>投标文件要求</w:t>
            </w:r>
          </w:p>
        </w:tc>
        <w:tc>
          <w:tcPr>
            <w:tcW w:type="dxa" w:w="5004"/>
          </w:tcPr>
          <w:p>
            <w:pPr>
              <w:ind w:firstLine="480"/>
            </w:pPr>
            <w:r>
              <w:rPr/>
              <w:t>一、电子投标文件：</w:t>
            </w:r>
          </w:p>
          <w:p>
            <w:pPr>
              <w:ind w:firstLine="480"/>
            </w:pPr>
            <w:r>
              <w:rPr/>
              <w:t>（1）加密的电子投标文件 1 份（需在递交投标文件截止时间前成功上传至“云平台项目采购系统”）。</w:t>
            </w:r>
          </w:p>
          <w:p>
            <w:pPr>
              <w:ind w:firstLine="480"/>
            </w:pPr>
            <w:r>
              <w:rPr/>
              <w:t>供应商应保证该优先步骤</w:t>
            </w:r>
          </w:p>
          <w:p>
            <w:pPr>
              <w:ind w:firstLine="480"/>
            </w:pPr>
            <w:r>
              <w:rPr/>
              <w:t>（2）若现场无法使用系统进行电子开评标的，供应商须在开标现场递交非加密电子版投标文件U盘（或光盘）</w:t>
            </w:r>
            <w:r>
              <w:rPr/>
              <w:t>0</w:t>
            </w:r>
            <w:r>
              <w:rPr/>
              <w:t>份。</w:t>
            </w:r>
          </w:p>
          <w:p>
            <w:pPr>
              <w:ind w:firstLine="480"/>
            </w:pPr>
            <w:r>
              <w:rPr/>
              <w:t>供应商保证该后备步骤。</w:t>
            </w:r>
          </w:p>
          <w:p>
            <w:pPr>
              <w:ind w:firstLine="480"/>
            </w:pPr>
            <w:r>
              <w:rPr/>
              <w:t>二、纸质投标文件：</w:t>
            </w:r>
          </w:p>
          <w:p>
            <w:pPr>
              <w:ind w:firstLine="480"/>
            </w:pPr>
            <w:r>
              <w:rPr/>
              <w:t>（3）纸质投标文件正本</w:t>
            </w:r>
            <w:r>
              <w:rPr/>
              <w:t>0</w:t>
            </w:r>
            <w:r>
              <w:rPr/>
              <w:t>份，纸质投标文件副本</w:t>
            </w:r>
            <w:r>
              <w:rPr/>
              <w:t>0</w:t>
            </w:r>
            <w:r>
              <w:rPr/>
              <w:t>份。</w:t>
            </w:r>
          </w:p>
          <w:p>
            <w:pPr>
              <w:ind w:firstLine="480"/>
            </w:pPr>
            <w:r>
              <w:rPr/>
              <w:t>供应商须满足上述事项“一、电子投标文件”中（1）或（2）的要求，和“二、纸质投标文件”的要求。请保证电子投标文件应与纸质投标文件（如有）一致，如不一致时以电子投标文件为准。</w:t>
            </w:r>
          </w:p>
        </w:tc>
      </w:tr>
      <w:tr>
        <w:tc>
          <w:tcPr>
            <w:tcW w:type="dxa" w:w="1051"/>
          </w:tcPr>
          <w:p>
            <w:r>
              <w:rPr/>
              <w:t>11</w:t>
            </w:r>
          </w:p>
        </w:tc>
        <w:tc>
          <w:tcPr>
            <w:tcW w:type="dxa" w:w="2252"/>
          </w:tcPr>
          <w:p>
            <w:r>
              <w:rPr/>
              <w:t>中标候选供应商推荐家数</w:t>
            </w:r>
          </w:p>
        </w:tc>
        <w:tc>
          <w:tcPr>
            <w:tcW w:type="dxa" w:w="5004"/>
          </w:tcPr>
          <w:p>
            <w:r>
              <w:rPr/>
              <w:t>采购包1：</w:t>
            </w:r>
            <w:r>
              <w:rPr/>
              <w:t>2家</w:t>
            </w:r>
          </w:p>
        </w:tc>
      </w:tr>
      <w:tr>
        <w:tc>
          <w:tcPr>
            <w:tcW w:type="dxa" w:w="1051"/>
          </w:tcPr>
          <w:p>
            <w:r>
              <w:rPr/>
              <w:t>12</w:t>
            </w:r>
          </w:p>
        </w:tc>
        <w:tc>
          <w:tcPr>
            <w:tcW w:type="dxa" w:w="2252"/>
          </w:tcPr>
          <w:p>
            <w:pPr>
              <w:ind w:firstLine="480"/>
            </w:pPr>
            <w:r>
              <w:rPr/>
              <w:t>中标供应商数量</w:t>
            </w:r>
          </w:p>
        </w:tc>
        <w:tc>
          <w:tcPr>
            <w:tcW w:type="dxa" w:w="5004"/>
          </w:tcPr>
          <w:p>
            <w:pPr>
              <w:ind w:firstLine="480"/>
            </w:pPr>
          </w:p>
          <w:p>
            <w:r>
              <w:rPr/>
              <w:t>采购包1：</w:t>
            </w:r>
            <w:r>
              <w:rPr/>
              <w:t>1家</w:t>
            </w:r>
          </w:p>
          <w:p/>
        </w:tc>
      </w:tr>
      <w:tr>
        <w:tc>
          <w:tcPr>
            <w:tcW w:type="dxa" w:w="1051"/>
          </w:tcPr>
          <w:p>
            <w:r>
              <w:rPr/>
              <w:t>13</w:t>
            </w:r>
          </w:p>
        </w:tc>
        <w:tc>
          <w:tcPr>
            <w:tcW w:type="dxa" w:w="2252"/>
          </w:tcPr>
          <w:p>
            <w:pPr>
              <w:ind w:firstLine="480"/>
            </w:pPr>
            <w:r>
              <w:rPr/>
              <w:t>有效供应商家数</w:t>
            </w:r>
          </w:p>
        </w:tc>
        <w:tc>
          <w:tcPr>
            <w:tcW w:type="dxa" w:w="5004"/>
          </w:tcPr>
          <w:p>
            <w:pPr>
              <w:ind w:firstLine="480"/>
            </w:pPr>
          </w:p>
          <w:p>
            <w:pPr>
              <w:jc w:val="left"/>
            </w:pPr>
          </w:p>
          <w:p>
            <w:r>
              <w:rPr/>
              <w:t>采购包1：3家</w:t>
            </w:r>
          </w:p>
          <w:p/>
          <w:p>
            <w:pPr>
              <w:ind w:firstLine="480"/>
            </w:pPr>
            <w:r>
              <w:rPr/>
              <w:t>此人数约定了开标与评标过程中的最低有效供应商家数，当家数不足时项目将不得开标、不得评标或直接废标。</w:t>
            </w:r>
          </w:p>
        </w:tc>
      </w:tr>
      <w:tr>
        <w:tc>
          <w:tcPr>
            <w:tcW w:type="dxa" w:w="1051"/>
          </w:tcPr>
          <w:p>
            <w:r>
              <w:rPr/>
              <w:t>14</w:t>
            </w:r>
          </w:p>
        </w:tc>
        <w:tc>
          <w:tcPr>
            <w:tcW w:type="dxa" w:w="2252"/>
          </w:tcPr>
          <w:p>
            <w:r>
              <w:rPr/>
              <w:t>项目兼投兼中规则</w:t>
            </w:r>
          </w:p>
        </w:tc>
        <w:tc>
          <w:tcPr>
            <w:tcW w:type="dxa" w:w="5004"/>
          </w:tcPr>
          <w:p>
            <w:r>
              <w:rPr/>
              <w:t>兼投兼中：-</w:t>
            </w:r>
          </w:p>
        </w:tc>
      </w:tr>
      <w:tr>
        <w:tc>
          <w:tcPr>
            <w:tcW w:type="dxa" w:w="1051"/>
          </w:tcPr>
          <w:p>
            <w:r>
              <w:rPr/>
              <w:t>15</w:t>
            </w:r>
          </w:p>
        </w:tc>
        <w:tc>
          <w:tcPr>
            <w:tcW w:type="dxa" w:w="2252"/>
          </w:tcPr>
          <w:p>
            <w:r>
              <w:rPr/>
              <w:t>中标供应商确定方式</w:t>
            </w:r>
          </w:p>
        </w:tc>
        <w:tc>
          <w:tcPr>
            <w:tcW w:type="dxa" w:w="5004"/>
          </w:tcPr>
          <w:p>
            <w:r>
              <w:rPr/>
              <w:t>采购人按照评审报告中推荐的成交候选人确定中标（成交）人。</w:t>
            </w:r>
          </w:p>
        </w:tc>
      </w:tr>
      <w:tr>
        <w:tc>
          <w:tcPr>
            <w:tcW w:type="dxa" w:w="1051"/>
          </w:tcPr>
          <w:p>
            <w:r>
              <w:rPr/>
              <w:t>16</w:t>
            </w:r>
          </w:p>
        </w:tc>
        <w:tc>
          <w:tcPr>
            <w:tcW w:type="dxa" w:w="2252"/>
          </w:tcPr>
          <w:p>
            <w:r>
              <w:rPr/>
              <w:t>代理服务费</w:t>
            </w:r>
          </w:p>
        </w:tc>
        <w:tc>
          <w:tcPr>
            <w:tcW w:type="dxa" w:w="5004"/>
          </w:tcPr>
          <w:p>
            <w:r>
              <w:rPr/>
              <w:t>收取。</w:t>
            </w:r>
            <w:r>
              <w:rPr/>
              <w:t>采购机构代理服务收费标准：采购机构代理服务收费标准：1.不论投标的结果如何，投标人应承担所有与编写和提交投标文件有关的费用。2.采购人委托中标人支付招标代理费。由中标人支付招标代理费后，采购人、中标人方可下载打印电子《中标通知书》。3.中标人须一次性以银行汇票、电汇、支票或现金的形式支付招标代理费，收款单位名称：广州宏达工程顾问集团有限公司；开户银行：中国工商银行股份有限公司广州萝岗支行；帐号：36020891192000687163。4.招标代理服务费以中标金额按差额定率累进法计算。</w:t>
            </w:r>
          </w:p>
        </w:tc>
      </w:tr>
      <w:tr>
        <w:tc>
          <w:tcPr>
            <w:tcW w:type="dxa" w:w="1051"/>
          </w:tcPr>
          <w:p>
            <w:r>
              <w:rPr/>
              <w:t>17</w:t>
            </w:r>
          </w:p>
        </w:tc>
        <w:tc>
          <w:tcPr>
            <w:tcW w:type="dxa" w:w="2252"/>
          </w:tcPr>
          <w:p>
            <w:r>
              <w:rPr/>
              <w:t>代理服务费收取方式</w:t>
            </w:r>
          </w:p>
        </w:tc>
        <w:tc>
          <w:tcPr>
            <w:tcW w:type="dxa" w:w="5004"/>
          </w:tcPr>
          <w:p>
            <w:r>
              <w:rPr/>
              <w:t>向中标/成交供应商收取</w:t>
            </w:r>
          </w:p>
        </w:tc>
      </w:tr>
      <w:tr>
        <w:tc>
          <w:tcPr>
            <w:tcW w:type="dxa" w:w="1051"/>
          </w:tcPr>
          <w:p>
            <w:r>
              <w:rPr/>
              <w:t>18</w:t>
            </w:r>
          </w:p>
        </w:tc>
        <w:tc>
          <w:tcPr>
            <w:tcW w:type="dxa" w:w="2252"/>
          </w:tcPr>
          <w:p>
            <w:r>
              <w:rPr/>
              <w:t>其他</w:t>
            </w:r>
          </w:p>
        </w:tc>
        <w:tc>
          <w:tcPr>
            <w:tcW w:type="dxa" w:w="5004"/>
          </w:tcPr>
          <w:p/>
        </w:tc>
      </w:tr>
      <w:tr>
        <w:tc>
          <w:tcPr>
            <w:tcW w:type="dxa" w:w="1051"/>
          </w:tcPr>
          <w:p>
            <w:r>
              <w:rPr/>
              <w:t>19</w:t>
            </w:r>
          </w:p>
        </w:tc>
        <w:tc>
          <w:tcPr>
            <w:tcW w:type="dxa" w:w="2252"/>
          </w:tcPr>
          <w:p>
            <w:r>
              <w:rPr/>
              <w:t>开标解密时长</w:t>
            </w:r>
          </w:p>
        </w:tc>
        <w:tc>
          <w:tcPr>
            <w:tcW w:type="dxa" w:w="5004"/>
          </w:tcPr>
          <w:p>
            <w:r>
              <w:rPr/>
              <w:t>1小时</w:t>
            </w:r>
          </w:p>
          <w:p>
            <w:r>
              <w:rPr/>
              <w:t>说明：具体情况根据开标时现场代理机构人员设置为准</w:t>
            </w:r>
          </w:p>
        </w:tc>
      </w:tr>
      <w:tr>
        <w:tc>
          <w:tcPr>
            <w:tcW w:type="dxa" w:w="1051"/>
          </w:tcPr>
          <w:p>
            <w:r>
              <w:rPr/>
              <w:t>20</w:t>
            </w:r>
          </w:p>
        </w:tc>
        <w:tc>
          <w:tcPr>
            <w:tcW w:type="dxa" w:w="2252"/>
          </w:tcPr>
          <w:p>
            <w:r>
              <w:rPr/>
              <w:t>专门面向中小企业采购</w:t>
            </w:r>
          </w:p>
        </w:tc>
        <w:tc>
          <w:tcPr>
            <w:tcW w:type="dxa" w:w="5004"/>
          </w:tcPr>
          <w:p>
            <w:pPr>
              <w:jc w:val="left"/>
            </w:pPr>
            <w:r>
              <w:rPr/>
              <w:t>采购包1：非专门面向中小企业</w:t>
            </w:r>
          </w:p>
        </w:tc>
      </w:tr>
    </w:tbl>
    <w:p>
      <w:r>
        <w:rPr>
          <w:b/>
          <w:sz w:val="28"/>
        </w:rPr>
        <w:t>三、说明</w:t>
      </w:r>
    </w:p>
    <w:p>
      <w:r>
        <w:rPr>
          <w:b/>
          <w:sz w:val="24"/>
        </w:rPr>
        <w:t>1.总则</w:t>
      </w:r>
    </w:p>
    <w:p>
      <w:pPr>
        <w:ind w:firstLine="480"/>
      </w:pPr>
      <w:r>
        <w:rPr/>
        <w:t>采购人、采购代理机构及投标人进行的本次采购活动适用《中华人民共和国政府采购法》及其配套的法规、规章、政策。</w:t>
      </w:r>
    </w:p>
    <w:p>
      <w:pPr>
        <w:ind w:firstLine="480"/>
      </w:pPr>
      <w:r>
        <w:rPr/>
        <w:t>投标人应仔细阅读本项目招标公告及招标文件的所有内容（包括变更、补充、澄清以及修改等，且均为招标文件的组成部分），按照招标文件要求以及格式编制投标文件，并保证其真实性，否则一切后果自负。</w:t>
      </w:r>
    </w:p>
    <w:p>
      <w:pPr>
        <w:ind w:firstLine="480"/>
      </w:pPr>
      <w:r>
        <w:rPr/>
        <w:t>本次公开招标项目，是以招标公告的方式邀请非特定的投标人参加投标。</w:t>
      </w:r>
    </w:p>
    <w:p>
      <w:r>
        <w:rPr>
          <w:b/>
          <w:sz w:val="24"/>
        </w:rPr>
        <w:t>2.适用范围</w:t>
      </w:r>
    </w:p>
    <w:p>
      <w:pPr>
        <w:ind w:firstLine="480"/>
      </w:pPr>
      <w:r>
        <w:rPr/>
        <w:t>本招标文件仅适用于本次招标公告中所涉及的项目和内容。</w:t>
      </w:r>
    </w:p>
    <w:p>
      <w:r>
        <w:rPr>
          <w:b/>
          <w:sz w:val="24"/>
        </w:rPr>
        <w:t>3.进口产品</w:t>
      </w:r>
    </w:p>
    <w:p>
      <w:pPr>
        <w:ind w:firstLine="480"/>
      </w:pPr>
      <w:r>
        <w:rPr/>
        <w:t>若本项目允许采购进口产品，供应商应保证所投产品可履行合法报通关手续进入中国关境内。</w:t>
      </w:r>
    </w:p>
    <w:p>
      <w:pPr>
        <w:ind w:firstLine="480"/>
      </w:pPr>
      <w:r>
        <w:rPr/>
        <w:t>若本项目不允许采购进口产品，如供应商所投产品为进口产品，其响应将被认定为响应无效。</w:t>
      </w:r>
    </w:p>
    <w:p>
      <w:r>
        <w:rPr>
          <w:b/>
          <w:sz w:val="24"/>
        </w:rPr>
        <w:t>4.投标的费用</w:t>
      </w:r>
    </w:p>
    <w:p>
      <w:pPr>
        <w:ind w:firstLine="480"/>
      </w:pPr>
      <w:r>
        <w:rPr/>
        <w:t>不论投标结果如何，投标人应承担所有与准备和参加投标有关的费用。采购代理机构和采购人均无义务和责任承担相关费用。</w:t>
      </w:r>
    </w:p>
    <w:p>
      <w:r>
        <w:rPr>
          <w:b/>
          <w:sz w:val="24"/>
        </w:rPr>
        <w:t>5.以联合体形式投标的，应符合以下规定：</w:t>
      </w:r>
    </w:p>
    <w:p>
      <w:pPr>
        <w:ind w:firstLine="480"/>
      </w:pPr>
      <w:r>
        <w:rPr/>
        <w:t>5.1联合体各方均应当满足《中华人民共和国政府采购法》第二十二条规定的条件，并在投标文件中提供联合体各方的相关证明材料。</w:t>
      </w:r>
    </w:p>
    <w:p>
      <w:pPr>
        <w:ind w:firstLine="480"/>
      </w:pPr>
      <w:r>
        <w:rPr/>
        <w:t>5.2</w:t>
        <w:tab/>
        <w:tab/>
        <w:t xml:space="preserve">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ind w:firstLine="480"/>
      </w:pPr>
      <w:r>
        <w:rPr/>
        <w:t>5.3</w:t>
        <w:tab/>
        <w:tab/>
        <w:t xml:space="preserve">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ind w:firstLine="480"/>
      </w:pPr>
      <w:r>
        <w:rPr/>
        <w:t>5.4联合体成员存在不良信用记录的，视同联合体存在不良信用记录。</w:t>
      </w:r>
    </w:p>
    <w:p>
      <w:pPr>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ind w:firstLine="480"/>
      </w:pPr>
      <w:r>
        <w:rPr/>
        <w:t>5.6联合体各方应当共同与采购人签订采购合同，就合同约定的事项对采购人承担连带责任。</w:t>
      </w:r>
    </w:p>
    <w:p>
      <w:r>
        <w:rPr>
          <w:b/>
          <w:sz w:val="24"/>
        </w:rPr>
        <w:t>6.关联企业投标说明</w:t>
      </w:r>
    </w:p>
    <w:p>
      <w:pPr>
        <w:ind w:firstLine="480"/>
      </w:pPr>
      <w:r>
        <w:rPr/>
        <w:t>6.1</w:t>
        <w:tab/>
        <w:tab/>
        <w:t xml:space="preserve"> 对于不接受联合体投标的采购项目（采购包）：法定代表人或单位负责人为同一个人或者存在直接控股、管理关系的不同供应商，不得同时参加同一项目或同一采购包的投标。如同时参加，则其投标将被拒绝。</w:t>
      </w:r>
    </w:p>
    <w:p>
      <w:pPr>
        <w:ind w:firstLine="480"/>
      </w:pPr>
      <w:r>
        <w:rPr/>
        <w:t>6.2</w:t>
        <w:tab/>
        <w:tab/>
        <w:t xml:space="preserve">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r>
        <w:rPr>
          <w:b/>
          <w:sz w:val="24"/>
        </w:rPr>
        <w:t>7.关于中小微企业投标</w:t>
      </w:r>
    </w:p>
    <w:p>
      <w:pPr>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r>
        <w:rPr>
          <w:b/>
          <w:sz w:val="24"/>
        </w:rPr>
        <w:t>8.纪律与保密事项</w:t>
      </w:r>
    </w:p>
    <w:p>
      <w:pPr>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ind w:firstLine="480"/>
      </w:pPr>
      <w:r>
        <w:rPr/>
        <w:t>8.2在确定中标供应商之前，投标人不得与采购人就投标价格、投标方案等实质性内容进行谈判，也不得私下接触评标委员会成员。</w:t>
      </w:r>
    </w:p>
    <w:p>
      <w:pPr>
        <w:ind w:firstLine="480"/>
      </w:pPr>
      <w:r>
        <w:rPr/>
        <w:t>8.3在确定中标供应商之前，投标人试图在投标文件审查、澄清、比较和评价时对评标委员会、采购人和采购代理机构施加任何影响都可能导致其投标无效。</w:t>
      </w:r>
    </w:p>
    <w:p>
      <w:pPr>
        <w:ind w:firstLine="480"/>
      </w:pPr>
      <w:r>
        <w:rPr/>
        <w:t>8.4获得本招标文件者，须履行本项目下保密义务，不得将因本次项目获得的信息向第三人外传，不得将招标文件用作本次投标以外的任何用途。</w:t>
      </w:r>
    </w:p>
    <w:p>
      <w:pPr>
        <w:ind w:firstLine="480"/>
      </w:pPr>
      <w:r>
        <w:rPr/>
        <w:t>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ind w:firstLine="480"/>
      </w:pPr>
      <w:r>
        <w:rPr/>
        <w:t>8.6采购人或采购代理机构有权将供应商提供的所有资料向有关政府部门或评审小组披露。</w:t>
      </w:r>
    </w:p>
    <w:p>
      <w:pPr>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r>
        <w:rPr>
          <w:b/>
          <w:sz w:val="24"/>
        </w:rPr>
        <w:t>9.语言文字以及度量衡单位</w:t>
      </w:r>
    </w:p>
    <w:p>
      <w:pPr>
        <w:ind w:firstLine="480"/>
      </w:pPr>
      <w:r>
        <w:rPr/>
        <w:t>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ind w:firstLine="480"/>
      </w:pPr>
      <w:r>
        <w:rPr/>
        <w:t>9.2除非招标文件的技术规格中另有规定，投标人在投标文件中及其与采购人和采购代理机构的所有往来文件中的计量单位均应采用中华人民共和国法定计量单位。</w:t>
      </w:r>
    </w:p>
    <w:p>
      <w:pPr>
        <w:ind w:firstLine="480"/>
      </w:pPr>
      <w:r>
        <w:rPr/>
        <w:t>9.3投标人所提供的货物和服务均应以人民币报价，货币单位：元。</w:t>
      </w:r>
    </w:p>
    <w:p>
      <w:r>
        <w:rPr>
          <w:b/>
          <w:sz w:val="24"/>
        </w:rPr>
        <w:t>10. 现场踏勘（如有）</w:t>
      </w:r>
    </w:p>
    <w:p>
      <w:pPr>
        <w:ind w:firstLine="480"/>
      </w:pPr>
      <w:r>
        <w:rPr/>
        <w:t>10.1招标文件规定组织踏勘现场的，采购人按招标文件规定的时间、地点组织投标人踏勘项目现场。</w:t>
      </w:r>
    </w:p>
    <w:p>
      <w:pPr>
        <w:ind w:firstLine="480"/>
      </w:pPr>
      <w:r>
        <w:rPr/>
        <w:t>10.2投标人自行承担踏勘现场发生的责任、风险和自身费用。</w:t>
      </w:r>
    </w:p>
    <w:p>
      <w:pPr>
        <w:ind w:firstLine="480"/>
      </w:pPr>
      <w:r>
        <w:rPr/>
        <w:t>10.3采购人在踏勘现场中介绍的资料和数据等，只是为了使投标人能够利用招标人现有的资料。招标人对投标人由此而作出的推论、解释和结论概不负责。</w:t>
      </w:r>
    </w:p>
    <w:p>
      <w:r>
        <w:rPr>
          <w:b/>
          <w:sz w:val="24"/>
        </w:rPr>
        <w:t>11.关于分支机构投标</w:t>
      </w:r>
    </w:p>
    <w:p>
      <w:pPr>
        <w:ind w:firstLine="480"/>
      </w:pPr>
      <w:r>
        <w:rPr/>
        <w:t>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r>
        <w:rPr>
          <w:b/>
          <w:sz w:val="28"/>
        </w:rPr>
        <w:t>四、招标文件的澄清和修改</w:t>
      </w:r>
    </w:p>
    <w:p>
      <w:pPr>
        <w:ind w:firstLine="480"/>
      </w:pPr>
      <w:r>
        <w:rPr/>
        <w:t>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ind w:firstLine="480"/>
      </w:pPr>
      <w:r>
        <w:rPr/>
        <w:t>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ind w:firstLine="480"/>
      </w:pPr>
      <w:r>
        <w:rPr/>
        <w:t>3.如更正公告有重新发布电子招标文件的，供应商应登录云平台项目采购系统下载最新发布的电子招标文件制作投标文件。</w:t>
      </w:r>
    </w:p>
    <w:p>
      <w:pPr>
        <w:ind w:firstLine="480"/>
      </w:pPr>
      <w:r>
        <w:rPr/>
        <w:t>4.投标人在规定的时间内未对招标文件提出疑问、质疑或要求澄清的，将视其为无异议。对招标文件中描述有歧义或前后不一致的地方，评标委员会有权进行评判，但对同一条款的评判应适用于每个投标人。</w:t>
      </w:r>
    </w:p>
    <w:p>
      <w:r>
        <w:rPr>
          <w:b/>
          <w:sz w:val="28"/>
        </w:rPr>
        <w:t>五、投标要求</w:t>
      </w:r>
    </w:p>
    <w:p>
      <w:r>
        <w:rPr>
          <w:b/>
          <w:sz w:val="24"/>
        </w:rPr>
        <w:t>1.投标登记</w:t>
      </w:r>
    </w:p>
    <w:p>
      <w:pPr>
        <w:ind w:firstLine="480"/>
      </w:pPr>
      <w:r>
        <w:rPr/>
        <w:t>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r>
        <w:rPr>
          <w:b/>
          <w:sz w:val="24"/>
        </w:rPr>
        <w:t>2.投标文件的制作</w:t>
      </w:r>
    </w:p>
    <w:p>
      <w:pPr>
        <w:ind w:firstLine="480"/>
      </w:pPr>
      <w:r>
        <w:rPr/>
        <w:t>2.1投标文件中，所有内容均以电子文件编制，其格式要求详见第六章说明。如因不按要求编制导致系统无法检索、读取相关信息时，其后果由投标人承担。</w:t>
      </w:r>
    </w:p>
    <w:p>
      <w:pPr>
        <w:ind w:firstLine="480"/>
      </w:pPr>
      <w:r>
        <w:rPr/>
        <w:t>2.2投标人应使用云平台提供的投标客户端编制、标记、加密投标文件，成功加密后将生成指定格式的电子投标文件和电子备用投标文件。所有投标文件不能进行压缩处理。关于电子投标报价（如有报价）说明如下：</w:t>
      </w:r>
    </w:p>
    <w:p>
      <w:pPr>
        <w:ind w:firstLine="480"/>
      </w:pPr>
      <w:r>
        <w:rPr/>
        <w:t>(1)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ind w:firstLine="480"/>
      </w:pPr>
      <w:r>
        <w:rPr/>
        <w:t>(2)投标报价包括本项目采购需求和投入使用的所有费用，包括但不限于主件、标准附件、备品备件、施工、服务、专用工具、安装、调试、检验、培训、运输、保险、税款等。</w:t>
      </w:r>
    </w:p>
    <w:p>
      <w:pPr>
        <w:ind w:firstLine="480"/>
      </w:pPr>
      <w:r>
        <w:rPr/>
        <w:t>2.3 如有对多个采购包投标的，要对每个采购包独立制作电子投标文件。</w:t>
      </w:r>
    </w:p>
    <w:p>
      <w:pPr>
        <w:ind w:firstLine="480"/>
      </w:pPr>
      <w:r>
        <w:rPr/>
        <w:t>2.4投标人不得将同一个项目或同一个采购包的内容拆开投标，否则其报价将被视为非实质性响应。</w:t>
      </w:r>
    </w:p>
    <w:p>
      <w:pPr>
        <w:ind w:firstLine="480"/>
      </w:pPr>
      <w:r>
        <w:rPr/>
        <w:t>2.5投标人须对招标文件的对应要求给予唯一的实质性响应，否则将视为不响应。</w:t>
      </w:r>
    </w:p>
    <w:p>
      <w:pPr>
        <w:ind w:firstLine="480"/>
      </w:pPr>
      <w:r>
        <w:rPr/>
        <w:t>2.6招标文件中，凡标有“★”的地方均为实质性响应条款，投标人若有一项带“★”的条款未响应或不满足，将按无效投标处理。</w:t>
      </w:r>
    </w:p>
    <w:p>
      <w:pPr>
        <w:ind w:firstLine="480"/>
      </w:pPr>
      <w:r>
        <w:rPr/>
        <w:t>2.7投标人必须按招标文件指定的格式填写各种报价，各报价应计算正确。除在招标文件另有规定外（如：报折扣、报优惠率等），计量单位应使用中华人民共和国法定计量单位，以人民币填报所有报价。</w:t>
      </w:r>
    </w:p>
    <w:p>
      <w:pPr>
        <w:ind w:firstLine="480"/>
      </w:pPr>
      <w:r>
        <w:rPr/>
        <w:t>2.8投标文件以及投标人与采购人、代理机构就有关投标的往来函电均应使用中文。投标人提交的支持性文件和印制的文件可以用另一种语言，但相应内容应翻译成中文，在解释投标文件时以中文文本为准。</w:t>
      </w:r>
    </w:p>
    <w:p>
      <w:pPr>
        <w:ind w:firstLine="480"/>
      </w:pPr>
      <w:r>
        <w:rPr/>
        <w:t>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r>
        <w:rPr>
          <w:b/>
          <w:sz w:val="24"/>
        </w:rPr>
        <w:t>3.投标文件的提交</w:t>
      </w:r>
    </w:p>
    <w:p>
      <w:pPr>
        <w:ind w:firstLine="480"/>
      </w:pPr>
      <w:r>
        <w:rPr/>
        <w:t>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ind w:firstLine="480"/>
      </w:pPr>
      <w:r>
        <w:rPr/>
        <w:t>3.2代理机构对因不可抗力事件造成的投标文件的损坏、丢失的，不承担责任。</w:t>
      </w:r>
    </w:p>
    <w:p>
      <w:pPr>
        <w:ind w:firstLine="480"/>
      </w:pPr>
      <w:r>
        <w:rPr/>
        <w:t>3.3出现下述情形之一，属于未成功提交投标文件，按无效投标处理：</w:t>
      </w:r>
    </w:p>
    <w:p>
      <w:pPr>
        <w:ind w:firstLine="480"/>
      </w:pPr>
      <w:r>
        <w:rPr/>
        <w:t>（1）至提交投标文件截止时，投标文件未完整上传的。</w:t>
      </w:r>
    </w:p>
    <w:p>
      <w:pPr>
        <w:ind w:firstLine="480"/>
      </w:pPr>
      <w:r>
        <w:rPr/>
        <w:t>（2）投标文件未按投标格式中注明需签字盖章的要求进行签名（含电子签名）和加盖电子印章，或签名（含电子签名）或电子印章不完整的。</w:t>
      </w:r>
    </w:p>
    <w:p>
      <w:pPr>
        <w:ind w:firstLine="480"/>
      </w:pPr>
      <w:r>
        <w:rPr/>
        <w:t>（3）投标文件损坏或格式不正确的。</w:t>
      </w:r>
    </w:p>
    <w:p>
      <w:r>
        <w:rPr>
          <w:b/>
          <w:sz w:val="24"/>
        </w:rPr>
        <w:t>4.投标文件的修改、撤回与撤销</w:t>
      </w:r>
    </w:p>
    <w:p>
      <w:pPr>
        <w:ind w:firstLine="480"/>
      </w:pPr>
      <w:r>
        <w:rPr/>
        <w:t>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ind w:firstLine="480"/>
      </w:pPr>
      <w:r>
        <w:rPr/>
        <w:t>4.2在提交投标文件截止时间后，投标人不得补充、修改和更换投标文件。</w:t>
      </w:r>
    </w:p>
    <w:p>
      <w:r>
        <w:rPr>
          <w:b/>
          <w:sz w:val="24"/>
        </w:rPr>
        <w:t>5.投标文件的解密</w:t>
      </w:r>
    </w:p>
    <w:p>
      <w:pPr>
        <w:ind w:firstLine="480"/>
      </w:pPr>
      <w:r>
        <w:rPr/>
        <w:t>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r>
        <w:rPr>
          <w:b/>
          <w:sz w:val="24"/>
        </w:rPr>
        <w:t>6.投标保证金</w:t>
      </w:r>
    </w:p>
    <w:p>
      <w:pPr>
        <w:ind w:firstLine="480"/>
      </w:pPr>
      <w:r>
        <w:rPr/>
        <w:t>本项目不收取投标保证金</w:t>
      </w:r>
    </w:p>
    <w:p>
      <w:r>
        <w:rPr>
          <w:b/>
          <w:sz w:val="24"/>
        </w:rPr>
        <w:t>7.投标有效期</w:t>
      </w:r>
    </w:p>
    <w:p>
      <w:pPr>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ind w:firstLine="480"/>
      </w:pPr>
      <w:r>
        <w:rPr/>
        <w:t>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r>
        <w:rPr>
          <w:b/>
          <w:sz w:val="24"/>
        </w:rPr>
        <w:t>8.样品（演示）</w:t>
      </w:r>
    </w:p>
    <w:p>
      <w:pPr>
        <w:ind w:firstLine="480"/>
      </w:pPr>
      <w:r>
        <w:rPr/>
        <w:t>8.1招标文件规定投标人提交样品的，样品属于投标文件的组成部分。样品的生产、运输、安装、保全等一切费用由投标人自理。</w:t>
      </w:r>
    </w:p>
    <w:p>
      <w:pPr>
        <w:ind w:firstLine="480"/>
      </w:pPr>
      <w:r>
        <w:rPr/>
        <w:t>8.2投标截止时间前，投标人应将样品送达至指定地点。若需要现场演示的，投标人应提前做好演示准备（包括演示设备）。</w:t>
      </w:r>
    </w:p>
    <w:p>
      <w:pPr>
        <w:ind w:firstLine="480"/>
      </w:pPr>
      <w:r>
        <w:rPr/>
        <w:t>8.3采购结果公告发布后，中标供应商的样品由采购人封存，作为履约验收的依据之一。未中标供应商在接到采购代理机构通知后，应按规定时间尽快自行取回样品，否则视同供应商不再认领，代理机构有权进行处理。</w:t>
      </w:r>
    </w:p>
    <w:p>
      <w:r>
        <w:rPr>
          <w:b/>
          <w:sz w:val="24"/>
        </w:rPr>
        <w:t>9.除招标文件另有规定外，有下列情形之一的，投标无效：</w:t>
      </w:r>
    </w:p>
    <w:p>
      <w:pPr>
        <w:ind w:firstLine="480"/>
      </w:pPr>
      <w:r>
        <w:rPr/>
        <w:t>9.1投标文件未按照招标文件要求签署、盖章；</w:t>
      </w:r>
    </w:p>
    <w:p>
      <w:pPr>
        <w:ind w:firstLine="480"/>
      </w:pPr>
      <w:r>
        <w:rPr/>
        <w:t>9.2不符合招标文件中规定的资格要求；</w:t>
      </w:r>
    </w:p>
    <w:p>
      <w:pPr>
        <w:ind w:firstLine="480"/>
      </w:pPr>
      <w:r>
        <w:rPr/>
        <w:t>9.3投标报价超过招标文件中规定的预算金额或最高限价；</w:t>
      </w:r>
    </w:p>
    <w:p>
      <w:pPr>
        <w:ind w:firstLine="480"/>
      </w:pPr>
      <w:r>
        <w:rPr/>
        <w:t>9.4投标文件含有采购人不能接受的附加条件；</w:t>
      </w:r>
    </w:p>
    <w:p>
      <w:pPr>
        <w:ind w:firstLine="480"/>
      </w:pPr>
      <w:r>
        <w:rPr/>
        <w:t>9.5有关法律、法规和规章及招标文件规定的其他无效情形。</w:t>
      </w:r>
    </w:p>
    <w:p>
      <w:r>
        <w:rPr>
          <w:b/>
          <w:sz w:val="28"/>
        </w:rPr>
        <w:t>六、开标、评标和定标</w:t>
      </w:r>
    </w:p>
    <w:p>
      <w:r>
        <w:rPr>
          <w:b/>
          <w:sz w:val="24"/>
        </w:rPr>
        <w:t>1.开标</w:t>
      </w:r>
    </w:p>
    <w:p>
      <w:pPr>
        <w:ind w:firstLine="480"/>
      </w:pPr>
      <w:r>
        <w:rPr/>
        <w:t>1.1 开标程序</w:t>
      </w:r>
    </w:p>
    <w:p>
      <w:pPr>
        <w:ind w:firstLine="480"/>
      </w:pPr>
      <w:r>
        <w:rPr/>
        <w:t>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ind w:firstLine="480"/>
      </w:pPr>
      <w:r>
        <w:rPr/>
        <w:t>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ind w:firstLine="480"/>
      </w:pPr>
      <w:r>
        <w:rPr/>
        <w:t>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ind w:firstLine="480"/>
      </w:pPr>
      <w:r>
        <w:rPr/>
        <w:t>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ind w:firstLine="480"/>
      </w:pPr>
      <w:r>
        <w:rPr/>
        <w:t>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编制投标文件同时生成的），系统将拒绝接收，视为无效投标。如供应商无法在代理规定的时间内完成备用电子投标文件的上传，投标将被拒绝，作无效投标处理。</w:t>
      </w:r>
    </w:p>
    <w:p>
      <w:pPr>
        <w:ind w:firstLine="480"/>
      </w:pPr>
      <w:r>
        <w:rPr/>
        <w:t>1.2开标异议</w:t>
      </w:r>
    </w:p>
    <w:p>
      <w:pPr>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ind w:firstLine="480"/>
      </w:pPr>
      <w:r>
        <w:rPr/>
        <w:t>1.3 投标截止时间后，投标人不足须知前附表中约定的有效供应商家数的，不得开标。同时，本次采购活动结束。</w:t>
      </w:r>
    </w:p>
    <w:p>
      <w:pPr>
        <w:ind w:firstLine="480"/>
      </w:pPr>
      <w:r>
        <w:rPr/>
        <w:t>1.4开标时出现下列情况的，视为投标无效处理：</w:t>
      </w:r>
    </w:p>
    <w:p>
      <w:pPr>
        <w:ind w:firstLine="480"/>
      </w:pPr>
      <w:r>
        <w:rPr/>
        <w:t>（1）经检查数字证书无效的；</w:t>
      </w:r>
    </w:p>
    <w:p>
      <w:pPr>
        <w:ind w:firstLine="480"/>
      </w:pPr>
      <w:r>
        <w:rPr/>
        <w:t>（2）因投标人自身原因，未在规定时间内完成电子投标文件解密的；</w:t>
      </w:r>
    </w:p>
    <w:p>
      <w:pPr>
        <w:ind w:firstLine="480"/>
      </w:pPr>
      <w:r>
        <w:rPr/>
        <w:t>（3）如需使用备用电子投标文件解密时，在规定的解密时间内无法提供备用电子投标文件或提供的备用电子投标文件与加密的电子投标文件版本不一致（即两份文件不是投标客户端编制同时生成的）。</w:t>
      </w:r>
    </w:p>
    <w:p>
      <w:r>
        <w:rPr>
          <w:b/>
          <w:sz w:val="24"/>
        </w:rPr>
        <w:t>2.评审（详见第四章）</w:t>
      </w:r>
    </w:p>
    <w:p>
      <w:r>
        <w:rPr>
          <w:b/>
          <w:sz w:val="24"/>
        </w:rPr>
        <w:t>3.定标</w:t>
      </w:r>
    </w:p>
    <w:p>
      <w:pPr>
        <w:ind w:firstLine="480"/>
      </w:pPr>
      <w:r>
        <w:rPr/>
        <w:t>3.1中标公告：</w:t>
      </w:r>
    </w:p>
    <w:p>
      <w:pPr>
        <w:ind w:firstLine="480"/>
      </w:pPr>
      <w:r>
        <w:rPr/>
        <w:t>中标供应商确定之日起2个工作日内，</w:t>
        <w:tab/>
        <w:tab/>
        <w:t xml:space="preserve"> 采购人或采购代理机构将在中国政府采购网(www.ccgp.gov.cn)、广东省政府采购网(https://gdgpo.czt.gd.gov.cn/)</w:t>
      </w:r>
      <w:r>
        <w:rPr/>
        <w:t>http://www.wangtat.com.cn/</w:t>
      </w:r>
      <w:r>
        <w:rPr/>
        <w:t>上以公告的形式发布中标结果，中标公告的公告期限为 1</w:t>
        <w:tab/>
        <w:tab/>
        <w:t xml:space="preserve"> 个工作日。中标公告同时作为采购代理机构通知除中标供应商外的其他投标人没有中标的书面形式，采购代理机构不再以其它方式另行通知。</w:t>
      </w:r>
    </w:p>
    <w:p>
      <w:pPr>
        <w:ind w:firstLine="480"/>
      </w:pPr>
      <w:r>
        <w:rPr/>
        <w:t>3.2中标通知书：</w:t>
      </w:r>
    </w:p>
    <w:p>
      <w:pPr>
        <w:ind w:firstLine="480"/>
      </w:pPr>
      <w:r>
        <w:rPr/>
        <w:t>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r>
        <w:rPr/>
        <w:t>3.3项目废标处理：</w:t>
      </w:r>
    </w:p>
    <w:p>
      <w:pPr>
        <w:ind w:firstLine="480"/>
      </w:pPr>
      <w:r>
        <w:rPr/>
        <w:t>根据《中华人民共和国政府采购法》第三十六条及招标文件的约定，本项目或分包下列情况出现将作废标处理：</w:t>
      </w:r>
    </w:p>
    <w:p>
      <w:pPr>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ind w:firstLine="480"/>
      </w:pPr>
      <w:r>
        <w:rPr/>
        <w:t>（2）出现影响采购公正的违法、违规行为的。</w:t>
      </w:r>
    </w:p>
    <w:p>
      <w:pPr>
        <w:ind w:firstLine="480"/>
      </w:pPr>
      <w:r>
        <w:rPr/>
        <w:t>（3）投标人的报价均超过了采购预算，采购人不能支付的。</w:t>
      </w:r>
    </w:p>
    <w:p>
      <w:pPr>
        <w:ind w:firstLine="480"/>
      </w:pPr>
      <w:r>
        <w:rPr/>
        <w:t>（4）因重大变故，采购任务取消的。</w:t>
      </w:r>
    </w:p>
    <w:p>
      <w:pPr>
        <w:ind w:firstLine="480"/>
      </w:pPr>
      <w:r>
        <w:rPr/>
        <w:t>对废标的采购项目，评标委员会应出具采购文件是否存在不合理条款的论证意见。</w:t>
      </w:r>
    </w:p>
    <w:p/>
    <w:p>
      <w:pPr>
        <w:ind w:firstLine="480"/>
      </w:pPr>
      <w:r>
        <w:rPr/>
        <w:t>3.4终止公告：</w:t>
      </w:r>
    </w:p>
    <w:p>
      <w:pPr>
        <w:ind w:firstLine="480"/>
      </w:pPr>
      <w:r>
        <w:rPr/>
        <w:t>项目废标后，采购人或采购代理机构将在中国政府采购网(www.ccgp.gov.cn)、广东省政府采购网(https://gdgpo.czt.gd.gov.cn/)、</w:t>
      </w:r>
      <w:r>
        <w:rPr/>
        <w:t>http://www.wangtat.com.cn/</w:t>
      </w:r>
      <w:r>
        <w:rPr/>
        <w:t>上发布终止公告，终止公告的公告期限为1个工作日。</w:t>
      </w:r>
    </w:p>
    <w:p>
      <w:r>
        <w:rPr>
          <w:b/>
          <w:sz w:val="28"/>
        </w:rPr>
        <w:t>七、询问、质疑与投诉</w:t>
      </w:r>
    </w:p>
    <w:p>
      <w:r>
        <w:rPr>
          <w:b/>
          <w:sz w:val="24"/>
        </w:rPr>
        <w:t>1.询问</w:t>
      </w:r>
    </w:p>
    <w:p>
      <w:pPr>
        <w:ind w:firstLine="480"/>
      </w:pPr>
      <w:r>
        <w:rPr/>
        <w:t>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r>
        <w:rPr>
          <w:b/>
          <w:sz w:val="24"/>
        </w:rPr>
        <w:t>2.质疑</w:t>
      </w:r>
    </w:p>
    <w:p>
      <w:pPr>
        <w:ind w:firstLine="480"/>
      </w:pPr>
      <w:r>
        <w:rPr/>
        <w:t>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ind w:firstLine="480"/>
      </w:pPr>
      <w:r>
        <w:rPr/>
        <w:t>(1)对招标文件提出质疑的，为获取招标文件之日或者招标文件公告期限届满之日；</w:t>
      </w:r>
    </w:p>
    <w:p>
      <w:pPr>
        <w:ind w:firstLine="480"/>
      </w:pPr>
      <w:r>
        <w:rPr/>
        <w:t>(2)对采购过程提出质疑的，为各采购程序环节结束之日；</w:t>
      </w:r>
    </w:p>
    <w:p>
      <w:pPr>
        <w:ind w:firstLine="480"/>
      </w:pPr>
      <w:r>
        <w:rPr/>
        <w:t>(3)对中标结果提出质疑的，为中标结果公告期限届满之日。</w:t>
      </w:r>
    </w:p>
    <w:p>
      <w:pPr>
        <w:ind w:firstLine="480"/>
      </w:pPr>
      <w:r>
        <w:rPr/>
        <w:t>2.2质疑函应当包括下列主要内容：</w:t>
      </w:r>
    </w:p>
    <w:p>
      <w:pPr>
        <w:ind w:firstLine="480"/>
      </w:pPr>
      <w:r>
        <w:rPr/>
        <w:t>(1)质疑供应商和相关供应商的名称、地址、邮编、联系人及联系电话等；</w:t>
      </w:r>
    </w:p>
    <w:p>
      <w:pPr>
        <w:ind w:firstLine="480"/>
      </w:pPr>
      <w:r>
        <w:rPr/>
        <w:t>(2)质疑项目名称及编号、具体明确的质疑事项和与质疑事项相关的请求；</w:t>
      </w:r>
    </w:p>
    <w:p>
      <w:pPr>
        <w:ind w:firstLine="480"/>
      </w:pPr>
      <w:r>
        <w:rPr/>
        <w:t>(3)认为采购文件、采购过程、中标和成交结果使自己的合法权益受到损害的法律依据、事实依据、相关证明材料及证据来源；</w:t>
      </w:r>
    </w:p>
    <w:p>
      <w:pPr>
        <w:ind w:firstLine="480"/>
      </w:pPr>
      <w:r>
        <w:rPr/>
        <w:t>(4)提出质疑的日期。</w:t>
      </w:r>
    </w:p>
    <w:p>
      <w:pPr>
        <w:ind w:firstLine="480"/>
      </w:pPr>
      <w:r>
        <w:rPr/>
        <w:t>2.3 质疑函应当署名。质疑供应商为自然人的，应当由本人签字；质疑供应商为法人或者其他组织的，应当由法定代表人、主要负责人，或者其授权代表签字或者盖章，并加盖公章。</w:t>
      </w:r>
    </w:p>
    <w:p>
      <w:pPr>
        <w:ind w:firstLine="480"/>
      </w:pPr>
      <w:r>
        <w:rPr/>
        <w:t>2.4以联合体形式参加政府采购活动的，其质疑应当由联合体成员委托主体提出。</w:t>
      </w:r>
    </w:p>
    <w:p>
      <w:pPr>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ind w:firstLine="480"/>
      </w:pPr>
      <w:r>
        <w:rPr/>
        <w:t>2.6质疑联系方式如下：</w:t>
      </w:r>
    </w:p>
    <w:p>
      <w:pPr>
        <w:ind w:firstLine="480"/>
      </w:pPr>
      <w:r>
        <w:rPr/>
        <w:t>质疑联系人：</w:t>
      </w:r>
      <w:r>
        <w:rPr/>
        <w:t>温先生</w:t>
      </w:r>
    </w:p>
    <w:p>
      <w:pPr>
        <w:ind w:firstLine="480"/>
      </w:pPr>
      <w:r>
        <w:rPr/>
        <w:t>电话：</w:t>
      </w:r>
      <w:r>
        <w:rPr/>
        <w:t>020-87562291-8313</w:t>
      </w:r>
    </w:p>
    <w:p>
      <w:pPr>
        <w:ind w:firstLine="480"/>
      </w:pPr>
      <w:r>
        <w:rPr/>
        <w:t>传真：</w:t>
      </w:r>
      <w:r>
        <w:rPr/>
        <w:t>020-87580675</w:t>
      </w:r>
    </w:p>
    <w:p>
      <w:pPr>
        <w:ind w:firstLine="480"/>
      </w:pPr>
      <w:r>
        <w:rPr/>
        <w:t>邮箱：</w:t>
      </w:r>
      <w:r>
        <w:rPr/>
        <w:t>zb87562291@163.com</w:t>
      </w:r>
    </w:p>
    <w:p>
      <w:pPr>
        <w:ind w:firstLine="480"/>
      </w:pPr>
      <w:r>
        <w:rPr/>
        <w:t>地址：</w:t>
      </w:r>
      <w:r>
        <w:rPr/>
        <w:t>广州市黄埔区科学城科学大道中99号科汇金谷二街7号</w:t>
      </w:r>
    </w:p>
    <w:p>
      <w:pPr>
        <w:ind w:firstLine="480"/>
      </w:pPr>
      <w:r>
        <w:rPr/>
        <w:t>邮编：</w:t>
      </w:r>
      <w:r>
        <w:rPr/>
        <w:t>510670</w:t>
      </w:r>
    </w:p>
    <w:p>
      <w:r>
        <w:rPr>
          <w:b/>
          <w:sz w:val="24"/>
        </w:rPr>
        <w:t>3.投诉</w:t>
      </w:r>
    </w:p>
    <w:p>
      <w:pPr>
        <w:ind w:firstLine="480"/>
      </w:pPr>
      <w:r>
        <w:rPr/>
        <w:t>质疑人对采购人或采购代理机构的质疑答复不满意或在规定时间内未得到答复的，可以在答复期满后15个工作日内，按如下联系方式向本项目监督管理部门提起投诉。</w:t>
      </w:r>
    </w:p>
    <w:p>
      <w:pPr>
        <w:ind w:firstLine="480"/>
      </w:pPr>
    </w:p>
    <w:p>
      <w:r>
        <w:rPr/>
        <w:t>政府采购监督管理机构名称：广州市黄埔区财政局债务和采购管理处</w:t>
      </w:r>
    </w:p>
    <w:p>
      <w:r>
        <w:rPr/>
        <w:t>地  址：广州市黄埔区香雪三路1号行政中心E座123室</w:t>
      </w:r>
    </w:p>
    <w:p>
      <w:r>
        <w:rPr/>
        <w:t>电  话：020-82376610</w:t>
      </w:r>
    </w:p>
    <w:p>
      <w:r>
        <w:rPr/>
        <w:t>邮  编：510700</w:t>
      </w:r>
    </w:p>
    <w:p>
      <w:r>
        <w:rPr/>
        <w:t>传  真：020-82118411</w:t>
      </w:r>
    </w:p>
    <w:p/>
    <w:p>
      <w:r>
        <w:rPr>
          <w:b/>
          <w:sz w:val="28"/>
        </w:rPr>
        <w:t>八、合同签订和履行</w:t>
      </w:r>
    </w:p>
    <w:p>
      <w:r>
        <w:rPr>
          <w:b/>
          <w:sz w:val="24"/>
        </w:rPr>
        <w:t>1.合同签订</w:t>
      </w:r>
    </w:p>
    <w:p>
      <w:pPr>
        <w:ind w:firstLine="480"/>
      </w:pPr>
      <w:r>
        <w:rPr/>
        <w:t>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ind w:firstLine="480"/>
      </w:pPr>
      <w:r>
        <w:rPr/>
        <w:t>1.2采购人不得提出试用合格等任何不合理的要求作为签订合同的条件，且不得与中标供应商私下订立背离合同实质性内容的协议。</w:t>
      </w:r>
    </w:p>
    <w:p>
      <w:pPr>
        <w:ind w:firstLine="480"/>
      </w:pPr>
      <w:r>
        <w:rPr/>
        <w:t>1.3采购人应当自政府采购合同签订之日起2个工作日内，将政府采购合同在省级以上人民政府财政部门指定的媒体上公告，但政府采购合同中涉及国家秘密、商业秘密的内容除外。</w:t>
      </w:r>
    </w:p>
    <w:p>
      <w:pPr>
        <w:ind w:firstLine="480"/>
      </w:pPr>
      <w:r>
        <w:rPr/>
        <w:t>1.4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r>
        <w:rPr>
          <w:b/>
          <w:sz w:val="24"/>
        </w:rPr>
        <w:t>2.合同的履行</w:t>
      </w:r>
    </w:p>
    <w:p>
      <w:pPr>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ind w:firstLine="480"/>
      </w:pPr>
      <w:r>
        <w:rPr/>
        <w:t>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ind w:firstLine="480"/>
      </w:pPr>
      <w:r>
        <w:rPr/>
        <w:t>2.3有融资要求的中标供应商可根据自身情况，在广东省政府采购网上自行选择金融机构及其融资产品，凭政府采购中标通知书或政府采购合同向金融机构提出融资申请。</w:t>
      </w:r>
    </w:p>
    <w:p>
      <w:pPr>
        <w:ind w:firstLine="480"/>
      </w:pPr>
    </w:p>
    <w:p>
      <w:r>
        <w:rPr/>
        <w:t xml:space="preserve"> </w:t>
      </w:r>
    </w:p>
    <w:p/>
    <w:p>
      <w:pPr>
        <w:jc w:val="center"/>
      </w:pPr>
      <w:r>
        <w:rPr>
          <w:b/>
          <w:sz w:val="36"/>
        </w:rPr>
        <w:t>第四章 评标</w:t>
      </w:r>
    </w:p>
    <w:p>
      <w:r>
        <w:rPr>
          <w:b/>
          <w:sz w:val="28"/>
        </w:rPr>
        <w:t>一、评标要求</w:t>
      </w:r>
    </w:p>
    <w:p>
      <w:r>
        <w:rPr>
          <w:b/>
          <w:sz w:val="24"/>
        </w:rPr>
        <w:t>1.评标方法</w:t>
      </w:r>
    </w:p>
    <w:p>
      <w:pPr>
        <w:ind w:firstLine="480"/>
      </w:pPr>
    </w:p>
    <w:p/>
    <w:p>
      <w:r>
        <w:rPr/>
        <w:t>采购包1(永和街2022年三防应急救援物资采购)：综合评分法,是指投标文件满足招标文件全部实质性要求，且按照评审因素的量化指标评审得分最高的投标人为中标候选人的评标方法。（最低报价不是中标的唯一依据。）</w:t>
      </w:r>
    </w:p>
    <w:p/>
    <w:p>
      <w:r>
        <w:rPr>
          <w:b/>
          <w:sz w:val="24"/>
        </w:rPr>
        <w:t>2.评标原则</w:t>
      </w:r>
    </w:p>
    <w:p>
      <w:pPr>
        <w:ind w:firstLine="480"/>
      </w:pPr>
      <w:r>
        <w:rPr/>
        <w:t>2.1评标活动遵循公平、公正、科学和择优的原则，以招标文件和投标文件为评标的基本依据，并按照招标文件规定的评标方法和评标标准进行评标。</w:t>
      </w:r>
    </w:p>
    <w:p>
      <w:pPr>
        <w:ind w:firstLine="480"/>
      </w:pPr>
      <w:r>
        <w:rPr/>
        <w:t>2.2具体评标事项由评标委员会负责，并按招标文件的规定办法进行评审。</w:t>
      </w:r>
    </w:p>
    <w:p>
      <w:pPr>
        <w:ind w:firstLine="480"/>
      </w:pPr>
      <w:r>
        <w:rPr/>
        <w:t>2.3合格投标人不足须知前附表中约定的有效供应商家数的，不得评标。</w:t>
      </w:r>
    </w:p>
    <w:p>
      <w:r>
        <w:rPr>
          <w:b/>
          <w:sz w:val="24"/>
        </w:rPr>
        <w:t>3.评标委员会</w:t>
      </w:r>
    </w:p>
    <w:p>
      <w:pPr>
        <w:ind w:firstLine="480"/>
      </w:pPr>
      <w:r>
        <w:rPr/>
        <w:t>3.1评标委员会由采购人代表和评审专家组成，成员人数应当为5人及以上单数，其中评审专家不得少于成员总数的三分之二。</w:t>
      </w:r>
    </w:p>
    <w:p>
      <w:pPr>
        <w:ind w:firstLine="480"/>
      </w:pPr>
      <w:r>
        <w:rPr/>
        <w:t>3.2评标应遵守下列评标纪律：</w:t>
      </w:r>
    </w:p>
    <w:p>
      <w:pPr>
        <w:ind w:firstLine="480"/>
      </w:pPr>
      <w:r>
        <w:rPr/>
        <w:t>（1）评标情况不得私自外泄，有关信息由</w:t>
      </w:r>
      <w:r>
        <w:rPr/>
        <w:t>广州宏达工程顾问集团有限公司</w:t>
      </w:r>
      <w:r>
        <w:rPr/>
        <w:t>统一对外发布。</w:t>
      </w:r>
    </w:p>
    <w:p>
      <w:pPr>
        <w:ind w:firstLine="480"/>
      </w:pPr>
      <w:r>
        <w:rPr/>
        <w:t>（2）对</w:t>
      </w:r>
      <w:r>
        <w:rPr/>
        <w:t>广州宏达工程顾问集团有限公司</w:t>
      </w:r>
      <w:r>
        <w:rPr/>
        <w:t>或投标人提供的要求保密的资料，不得摘记翻印和外传。</w:t>
      </w:r>
    </w:p>
    <w:p>
      <w:pPr>
        <w:ind w:firstLine="480"/>
      </w:pPr>
      <w:r>
        <w:rPr/>
        <w:t>（3）不得收受投标供应商或有关人员的任何礼物，不得串联鼓动其他人袒护某投标人。若与投标人存在利害关系，则应主动声明并回避。</w:t>
      </w:r>
    </w:p>
    <w:p>
      <w:pPr>
        <w:ind w:firstLine="480"/>
      </w:pPr>
      <w:r>
        <w:rPr/>
        <w:t>（4）全体评委应按照招标文件规定进行评标，一切认定事项应查有实据且不得弄虚作假。</w:t>
      </w:r>
    </w:p>
    <w:p>
      <w:pPr>
        <w:ind w:firstLine="480"/>
      </w:pPr>
      <w:r>
        <w:rPr/>
        <w:t>（5）评标委员会各成员应当独立对每个投标人的投标文件进行评价，并对评价意见承担个人责任。评审过程中，不得发表倾向性言论。</w:t>
      </w:r>
    </w:p>
    <w:p>
      <w:pPr>
        <w:ind w:firstLine="480"/>
      </w:pPr>
      <w:r>
        <w:rPr/>
        <w:t>※对违反评标纪律的评委，将取消其评委资格，对评标工作造成严重损失者将予以通报批评乃至追究法律责任。</w:t>
      </w:r>
    </w:p>
    <w:p>
      <w:r>
        <w:rPr>
          <w:b/>
          <w:sz w:val="24"/>
        </w:rPr>
        <w:t>4.有下列情形之一的，视为投标人串通投标，其投标无效；</w:t>
      </w:r>
    </w:p>
    <w:p>
      <w:pPr>
        <w:ind w:firstLine="480"/>
      </w:pPr>
      <w:r>
        <w:rPr/>
        <w:t>4.1不同投标人的投标文件由同一单位或者个人编制；</w:t>
      </w:r>
    </w:p>
    <w:p>
      <w:pPr>
        <w:ind w:firstLine="480"/>
      </w:pPr>
      <w:r>
        <w:rPr/>
        <w:t>4.2不同投标人委托同一单位或者个人办理投标事宜；</w:t>
      </w:r>
    </w:p>
    <w:p>
      <w:pPr>
        <w:ind w:firstLine="480"/>
      </w:pPr>
      <w:r>
        <w:rPr/>
        <w:t>4.3不同投标人的投标文件载明的项目管理成员或者联系人员为同一人；</w:t>
      </w:r>
    </w:p>
    <w:p>
      <w:pPr>
        <w:ind w:firstLine="480"/>
      </w:pPr>
      <w:r>
        <w:rPr/>
        <w:t>4.4不同投标人的投标文件异常一致或者投标报价呈规律性差异；</w:t>
      </w:r>
    </w:p>
    <w:p>
      <w:pPr>
        <w:ind w:firstLine="480"/>
      </w:pPr>
      <w:r>
        <w:rPr/>
        <w:t>4.5不同投标人的投标文件相互混装；</w:t>
      </w:r>
    </w:p>
    <w:p>
      <w:pPr>
        <w:ind w:firstLine="480"/>
      </w:pPr>
      <w:r>
        <w:rPr/>
        <w:t>4.6不同投标人的投标保证金或购买电子保函支付款为从同一单位或个人的账户转出；</w:t>
      </w:r>
    </w:p>
    <w:p>
      <w:pPr>
        <w:ind w:firstLine="480"/>
      </w:pPr>
      <w:r>
        <w:rPr/>
        <w:t>4.7投标人上传的电子投标文件使用该项目其他投标人的数字证书加密的或加盖该项目的其他投标人的电子印章的。</w:t>
      </w:r>
    </w:p>
    <w:p>
      <w:pPr>
        <w:ind w:firstLine="480"/>
      </w:pPr>
      <w:r>
        <w:rPr/>
        <w:t xml:space="preserve"> 说明：在评标过程中发现投标人有上述情形的，评标委员会应当认定其投标无效。同时，项目评审时被认定为串通投标的投标人不得参加该合同项下的采购活动。</w:t>
      </w:r>
    </w:p>
    <w:p>
      <w:r>
        <w:rPr>
          <w:b/>
          <w:sz w:val="24"/>
        </w:rPr>
        <w:t>5.投标无效的情形</w:t>
      </w:r>
    </w:p>
    <w:p>
      <w:pPr>
        <w:ind w:firstLine="480"/>
      </w:pPr>
      <w:r>
        <w:rPr/>
        <w:t>详见资格性审查、符合性审查和招标文件其他投标无效条款。</w:t>
      </w:r>
    </w:p>
    <w:p>
      <w:r>
        <w:rPr>
          <w:b/>
          <w:sz w:val="24"/>
        </w:rPr>
        <w:t>6.定标</w:t>
      </w:r>
    </w:p>
    <w:p>
      <w:pPr>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第二中标候选人报价低于第一中标候选人报价20％以上的，只推荐1名中标候选人。）。 第一中标候选人无正当理由不得随意放弃中标资格。中标候选人放弃中标资格的，采购人可以按照评审报告推荐的中标候选人名单排序，确定下一候选人为中标人，也可以重新开展政府采购活动。</w:t>
      </w:r>
    </w:p>
    <w:p>
      <w:r>
        <w:rPr>
          <w:b/>
          <w:sz w:val="24"/>
        </w:rPr>
        <w:t>7.价格修正</w:t>
      </w:r>
    </w:p>
    <w:p>
      <w:pPr>
        <w:ind w:firstLine="480"/>
      </w:pPr>
      <w:r>
        <w:rPr/>
        <w:t>对报价的计算错误按以下原则修正：</w:t>
      </w:r>
    </w:p>
    <w:p>
      <w:pPr>
        <w:ind w:firstLine="480"/>
      </w:pPr>
      <w:r>
        <w:rPr/>
        <w:t>（1）投标文件中开标一览表内容与投标文件中相应内容不一致的，以开标一览表为准；</w:t>
      </w:r>
    </w:p>
    <w:p>
      <w:pPr>
        <w:ind w:firstLine="480"/>
      </w:pPr>
      <w:r>
        <w:rPr/>
        <w:t>（2）大写金额和小写金额不一致的，以大写金额为准；</w:t>
      </w:r>
    </w:p>
    <w:p>
      <w:pPr>
        <w:ind w:firstLine="480"/>
      </w:pPr>
      <w:r>
        <w:rPr/>
        <w:t>（3）单价金额小数点或者百分比有明显错位的，以开标一览表的总价为准，并修改单价。</w:t>
      </w:r>
    </w:p>
    <w:p>
      <w:pPr>
        <w:ind w:firstLine="480"/>
      </w:pPr>
      <w:r>
        <w:rPr/>
        <w:t>（4）总价金额与按单价汇总金额不一致的，以单价金额计算结果为准。但是单价金额计算结果超过预算价的，对其按无效投标处理。</w:t>
      </w:r>
    </w:p>
    <w:p>
      <w:pPr>
        <w:ind w:firstLine="480"/>
      </w:pPr>
      <w:r>
        <w:rPr/>
        <w:t>（5）若投标客户端上传的电子报价数据与电子投标文件价格不一致的，以电子报价数据为准。</w:t>
      </w:r>
    </w:p>
    <w:p>
      <w:pPr>
        <w:ind w:firstLine="480"/>
      </w:pPr>
      <w:r>
        <w:rPr/>
        <w:t>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r>
        <w:rPr>
          <w:b/>
          <w:sz w:val="28"/>
        </w:rPr>
        <w:t>二.政府采购政策落实</w:t>
      </w:r>
    </w:p>
    <w:p>
      <w:r>
        <w:rPr>
          <w:b/>
          <w:sz w:val="24"/>
        </w:rPr>
        <w:t>1.节能、环保要求</w:t>
      </w:r>
    </w:p>
    <w:p>
      <w:pPr>
        <w:ind w:firstLine="480"/>
      </w:pPr>
      <w:r>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ind w:firstLine="480"/>
      </w:pPr>
      <w:r>
        <w:rPr/>
        <w:t>相关认证机构和获证产品信息以市场监管总局组织建立的节能产品、环境标志产品认证结果信息发布平台公布为准。</w:t>
      </w:r>
    </w:p>
    <w:p>
      <w:r>
        <w:rPr>
          <w:b/>
          <w:sz w:val="24"/>
        </w:rPr>
        <w:t>2.对小型、微型企业、监狱企业或残疾人福利性单位给予价格扣除</w:t>
      </w:r>
    </w:p>
    <w:p>
      <w:pPr>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r>
        <w:rPr>
          <w:b/>
          <w:sz w:val="24"/>
        </w:rPr>
        <w:t>3.价格扣除相关要求</w:t>
      </w:r>
    </w:p>
    <w:p>
      <w:pPr>
        <w:ind w:firstLine="480"/>
      </w:pPr>
    </w:p>
    <w:p/>
    <w:p>
      <w:r>
        <w:rPr/>
        <w:t>采购包1（永和街2022年三防应急救援物资采购）：</w:t>
      </w:r>
    </w:p>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581"/>
          </w:tcPr>
          <w:p>
            <w:r>
              <w:rPr/>
              <w:t>1</w:t>
            </w:r>
          </w:p>
        </w:tc>
        <w:tc>
          <w:tcPr>
            <w:tcW w:type="dxa" w:w="2160"/>
          </w:tcPr>
          <w:p>
            <w:pPr>
              <w:jc w:val="left"/>
            </w:pPr>
            <w:r>
              <w:rPr/>
              <w:t>小型、微型企业，监狱企业，残疾人福利性单位</w:t>
            </w:r>
          </w:p>
        </w:tc>
        <w:tc>
          <w:tcPr>
            <w:tcW w:type="dxa" w:w="2160"/>
          </w:tcPr>
          <w:p>
            <w:r>
              <w:rPr/>
              <w:t>投标（响应）产品均由小微企业生产且使用该小微企业商号或者注册商标</w:t>
            </w:r>
          </w:p>
        </w:tc>
        <w:tc>
          <w:tcPr>
            <w:tcW w:type="dxa" w:w="1246"/>
          </w:tcPr>
          <w:p>
            <w:r>
              <w:rPr/>
              <w:t>10%</w:t>
            </w:r>
          </w:p>
        </w:tc>
        <w:tc>
          <w:tcPr>
            <w:tcW w:type="dxa" w:w="2160"/>
          </w:tcPr>
          <w:p>
            <w:pPr>
              <w:jc w:val="left"/>
            </w:pPr>
            <w:r>
              <w:rPr/>
              <w:t>货物由小型或微型企业制造，即货物由小型或微型企业生产且使用该小型或微型企业商号或者注册商标时，给予10%的价格扣除C1，即：评标价=供应商报价×（1-C1）;监狱企业与残疾人福利性单位视同小型、微型企业，享受同等价格扣除，当企业属性重复时，不重复价格扣除。</w:t>
            </w:r>
          </w:p>
        </w:tc>
      </w:tr>
      <w:tr>
        <w:tc>
          <w:tcPr>
            <w:tcW w:type="dxa" w:w="8307"/>
            <w:gridSpan w:val="5"/>
          </w:tcPr>
          <w:p>
            <w:pPr>
              <w:jc w:val="left"/>
            </w:pPr>
            <w:r>
              <w:rPr/>
              <w:t>注：（1）上述评标价仅用于计算价格评分，成交金额以实际投标（响应）价为准。</w:t>
              <w:tab/>
              <w:tab/>
              <w:tab/>
              <w:tab/>
              <w:tab/>
              <w:t xml:space="preserve"> （2）组成联合体或者接受分包的小微企业与联合体内其他企业、分包企业之间存在直接控股、管理关系的，不享受价格扣除优惠政策。</w:t>
            </w:r>
          </w:p>
        </w:tc>
      </w:tr>
    </w:tbl>
    <w:p>
      <w:r>
        <w:br/>
      </w:r>
    </w:p>
    <w:p/>
    <w:p>
      <w:pPr>
        <w:ind w:firstLine="480"/>
      </w:pPr>
      <w:r>
        <w:rPr/>
        <w:t>（1）所称小型和微型企业应当符合以下条件：</w:t>
      </w:r>
    </w:p>
    <w:p>
      <w:pPr>
        <w:ind w:firstLine="480"/>
      </w:pPr>
      <w:r>
        <w:rPr/>
        <w:t>在中华人民共和国境内依法设立，依据国务院批准的中小企业划分标准确定的小型企业和微型企业，但与大企业的负责人为同一人，或者与大企业存在直接控股、管理关系的除外。</w:t>
      </w:r>
    </w:p>
    <w:p>
      <w:pPr>
        <w:ind w:firstLine="480"/>
      </w:pPr>
      <w:r>
        <w:rPr/>
        <w:t>符合中小企业划分标准的个体工商户，在政府采购活动中视同中小企业。</w:t>
      </w:r>
    </w:p>
    <w:p>
      <w:pPr>
        <w:ind w:firstLine="480"/>
      </w:pPr>
      <w:r>
        <w:rPr/>
        <w:t>提供本企业（属于小微企业）制造的货物或者提供其他小型或微型企业制造的货物/提供本企业（属于小微企业）承接的服务。</w:t>
      </w:r>
    </w:p>
    <w:p>
      <w:pPr>
        <w:ind w:firstLine="480"/>
      </w:pPr>
      <w:r>
        <w:rPr/>
        <w:t>（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ind w:firstLine="480"/>
      </w:pPr>
      <w:r>
        <w:rPr/>
        <w:t>说明：投标人应当对其出具的《中小企业声明函》真实性负责，投标人出具的《中小企业声明函》内容不实的，属于提供虚假材料谋取中标。</w:t>
      </w:r>
    </w:p>
    <w:p>
      <w:pPr>
        <w:ind w:firstLine="480"/>
      </w:pPr>
      <w:r>
        <w:rPr/>
        <w:t>（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r>
        <w:rPr>
          <w:b/>
          <w:sz w:val="28"/>
        </w:rPr>
        <w:t>三、评审程序</w:t>
      </w:r>
    </w:p>
    <w:p>
      <w:r>
        <w:rPr>
          <w:b/>
          <w:sz w:val="24"/>
        </w:rPr>
        <w:t>1.资格性审查和符合性审查</w:t>
      </w:r>
    </w:p>
    <w:p>
      <w:pPr>
        <w:ind w:firstLine="480"/>
      </w:pPr>
      <w:r>
        <w:rPr/>
        <w:t>资格性审查。公开招标采购项目开标结束后，采购人或采购代理机构应当依法对投标人的资格进行审查，以确定投标人是否具备投标资格。（详见后附表一资格性审查表）</w:t>
      </w:r>
    </w:p>
    <w:p>
      <w:pPr>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ind w:firstLine="480"/>
      </w:pPr>
      <w:r>
        <w:rPr/>
        <w:t>资格性审查和符合性审查中凡有其中任意一项未通过的，评审结果为未通过，未通过资格性审查、符合性审查的投标人按无效投标处理。</w:t>
      </w:r>
    </w:p>
    <w:p>
      <w:pPr>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ind w:firstLine="480"/>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ind w:firstLine="480"/>
      </w:pPr>
      <w:r>
        <w:rPr/>
        <w:t>合格投标人不足3家的，不得评标。</w:t>
      </w:r>
    </w:p>
    <w:p>
      <w:pPr>
        <w:ind w:firstLine="480"/>
      </w:pPr>
      <w:r>
        <w:rPr/>
        <w:t>表一资格性审查表：</w:t>
      </w:r>
    </w:p>
    <w:p>
      <w:pPr>
        <w:ind w:firstLine="480"/>
      </w:pPr>
    </w:p>
    <w:p/>
    <w:p>
      <w:r>
        <w:rPr/>
        <w:t>采购包1（永和街2022年三防应急救援物资采购）：</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依据《投标函》及以下相关证照的扫描件之一：1.企业法人提供企业法人营业执照； 2.事业法人提供事业法人登记证；3.其他组织提供其他组织的营业执照或执业许可证；4.自然人提供居民身份证等。分支机构投标的，还须提供分支机构的营业执照（执业许可证）扫描件及总公司（总所）出具给分支机构的授权书。</w:t>
            </w:r>
          </w:p>
        </w:tc>
      </w:tr>
      <w:tr>
        <w:tc>
          <w:tcPr>
            <w:tcW w:type="dxa" w:w="890"/>
          </w:tcPr>
          <w:p>
            <w:r>
              <w:rPr/>
              <w:t>2</w:t>
            </w:r>
          </w:p>
        </w:tc>
        <w:tc>
          <w:tcPr>
            <w:tcW w:type="dxa" w:w="3178"/>
          </w:tcPr>
          <w:p>
            <w:r>
              <w:rPr/>
              <w:t>有依法缴纳税收和社会保障资金的良好记录</w:t>
            </w:r>
          </w:p>
        </w:tc>
        <w:tc>
          <w:tcPr>
            <w:tcW w:type="dxa" w:w="4238"/>
          </w:tcPr>
          <w:p>
            <w:r>
              <w:rPr/>
              <w:t>依据《投标函》。</w:t>
            </w:r>
          </w:p>
        </w:tc>
      </w:tr>
      <w:tr>
        <w:tc>
          <w:tcPr>
            <w:tcW w:type="dxa" w:w="890"/>
          </w:tcPr>
          <w:p>
            <w:r>
              <w:rPr/>
              <w:t>3</w:t>
            </w:r>
          </w:p>
        </w:tc>
        <w:tc>
          <w:tcPr>
            <w:tcW w:type="dxa" w:w="3178"/>
          </w:tcPr>
          <w:p>
            <w:r>
              <w:rPr/>
              <w:t>具有良好的商业信誉和健全的财务会计制度</w:t>
            </w:r>
          </w:p>
        </w:tc>
        <w:tc>
          <w:tcPr>
            <w:tcW w:type="dxa" w:w="4238"/>
          </w:tcPr>
          <w:p>
            <w:r>
              <w:rPr/>
              <w:t>依据《投标函》。</w:t>
            </w:r>
          </w:p>
        </w:tc>
      </w:tr>
      <w:tr>
        <w:tc>
          <w:tcPr>
            <w:tcW w:type="dxa" w:w="890"/>
          </w:tcPr>
          <w:p>
            <w:r>
              <w:rPr/>
              <w:t>4</w:t>
            </w:r>
          </w:p>
        </w:tc>
        <w:tc>
          <w:tcPr>
            <w:tcW w:type="dxa" w:w="3178"/>
          </w:tcPr>
          <w:p>
            <w:r>
              <w:rPr/>
              <w:t>履行合同所必需的设备和专业技术能力</w:t>
            </w:r>
          </w:p>
        </w:tc>
        <w:tc>
          <w:tcPr>
            <w:tcW w:type="dxa" w:w="4238"/>
          </w:tcPr>
          <w:p>
            <w:r>
              <w:rPr/>
              <w:t>依据《投标函》。</w:t>
            </w:r>
          </w:p>
        </w:tc>
      </w:tr>
      <w:tr>
        <w:tc>
          <w:tcPr>
            <w:tcW w:type="dxa" w:w="890"/>
          </w:tcPr>
          <w:p>
            <w:r>
              <w:rPr/>
              <w:t>5</w:t>
            </w:r>
          </w:p>
        </w:tc>
        <w:tc>
          <w:tcPr>
            <w:tcW w:type="dxa" w:w="3178"/>
          </w:tcPr>
          <w:p>
            <w:r>
              <w:rPr/>
              <w:t>参加采购活动前3年内，在经营活动中没有重大违法记录</w:t>
            </w:r>
          </w:p>
        </w:tc>
        <w:tc>
          <w:tcPr>
            <w:tcW w:type="dxa" w:w="4238"/>
          </w:tcPr>
          <w:p>
            <w:r>
              <w:rPr/>
              <w:t>依据《投标函》，没有重大违法记录，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r>
              <w:rPr/>
              <w:t>6</w:t>
            </w:r>
          </w:p>
        </w:tc>
        <w:tc>
          <w:tcPr>
            <w:tcW w:type="dxa" w:w="3178"/>
          </w:tcPr>
          <w:p>
            <w:r>
              <w:rPr/>
              <w:t>联合体投标</w:t>
            </w:r>
          </w:p>
        </w:tc>
        <w:tc>
          <w:tcPr>
            <w:tcW w:type="dxa" w:w="4238"/>
          </w:tcPr>
          <w:p>
            <w:r>
              <w:rPr/>
              <w:t>本项目不接受联合体投标。</w:t>
            </w:r>
          </w:p>
        </w:tc>
      </w:tr>
      <w:tr>
        <w:tc>
          <w:tcPr>
            <w:tcW w:type="dxa" w:w="890"/>
          </w:tcPr>
          <w:p>
            <w:r>
              <w:rPr/>
              <w:t>7</w:t>
            </w:r>
          </w:p>
        </w:tc>
        <w:tc>
          <w:tcPr>
            <w:tcW w:type="dxa" w:w="3178"/>
          </w:tcPr>
          <w:p>
            <w:r>
              <w:rPr/>
              <w:t>信用记录</w:t>
            </w:r>
          </w:p>
        </w:tc>
        <w:tc>
          <w:tcPr>
            <w:tcW w:type="dxa" w:w="4238"/>
          </w:tcPr>
          <w:p>
            <w:r>
              <w:rPr/>
              <w:t>供应商未被列入“信用中国”网站中“记录失信被执 行人或重大税收违法案件当事人名单或政府采购严重违法失信行为”的记录名单； 不处于“中国政府采购网”中“政府采购严重违法失信行为信息记录”的禁止参加政府 采购活动期间（以采购代理机构或采购人于资格审查时在上述网站查询结果为准，如在上述网站查询结果均显示没有相关记录，视 为没有上述不良信用记录。同时对信用信息查询记录和证据截图存档。如相关失信记录已失效，供应商须提供相关证明资料）。</w:t>
            </w:r>
          </w:p>
        </w:tc>
      </w:tr>
      <w:tr>
        <w:tc>
          <w:tcPr>
            <w:tcW w:type="dxa" w:w="890"/>
          </w:tcPr>
          <w:p>
            <w:r>
              <w:rPr/>
              <w:t>8</w:t>
            </w:r>
          </w:p>
        </w:tc>
        <w:tc>
          <w:tcPr>
            <w:tcW w:type="dxa" w:w="3178"/>
          </w:tcPr>
          <w:p>
            <w:r>
              <w:rPr/>
              <w:t>供应商必须符合法律、行政法规规定的其他条件</w:t>
            </w:r>
          </w:p>
        </w:tc>
        <w:tc>
          <w:tcPr>
            <w:tcW w:type="dxa" w:w="4238"/>
          </w:tcPr>
          <w:p>
            <w:r>
              <w:rPr/>
              <w:t>供应商必须符合法律、行政法规规定的其他条件：依据《投标函》 。</w:t>
            </w:r>
          </w:p>
        </w:tc>
      </w:tr>
      <w:tr>
        <w:tc>
          <w:tcPr>
            <w:tcW w:type="dxa" w:w="890"/>
          </w:tcPr>
          <w:p>
            <w:r>
              <w:rPr/>
              <w:t>9</w:t>
            </w:r>
          </w:p>
        </w:tc>
        <w:tc>
          <w:tcPr>
            <w:tcW w:type="dxa" w:w="3178"/>
          </w:tcPr>
          <w:p>
            <w:r>
              <w:rPr/>
              <w:t>落实政府采购政策需满足的资格要求</w:t>
            </w:r>
          </w:p>
        </w:tc>
        <w:tc>
          <w:tcPr>
            <w:tcW w:type="dxa" w:w="4238"/>
          </w:tcPr>
          <w:p>
            <w:r>
              <w:rPr/>
              <w:t>根据《政府采购促进中小企业发展管理办法》的规定，本项目属于“按照本办法规定预留采购份额无法确保充分供应、充分竞争，或者存在可能影响政府采购目标实现的情形”的情形，故不属于专门面向中小企业采购的项目。</w:t>
            </w:r>
          </w:p>
        </w:tc>
      </w:tr>
    </w:tbl>
    <w:p/>
    <w:p>
      <w:pPr>
        <w:ind w:firstLine="480"/>
      </w:pPr>
      <w:r>
        <w:rPr/>
        <w:t>表二符合性审查表：</w:t>
      </w:r>
    </w:p>
    <w:p>
      <w:pPr>
        <w:ind w:firstLine="480"/>
      </w:pPr>
    </w:p>
    <w:p/>
    <w:p>
      <w:r>
        <w:rPr/>
        <w:t>采购包1（永和街2022年三防应急救援物资采购）：</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报价要求</w:t>
            </w:r>
          </w:p>
        </w:tc>
        <w:tc>
          <w:tcPr>
            <w:tcW w:type="dxa" w:w="4238"/>
          </w:tcPr>
          <w:p>
            <w:r>
              <w:rPr/>
              <w:t>报价确定且不高于预算金额。</w:t>
            </w:r>
          </w:p>
        </w:tc>
      </w:tr>
      <w:tr>
        <w:tc>
          <w:tcPr>
            <w:tcW w:type="dxa" w:w="890"/>
          </w:tcPr>
          <w:p>
            <w:r>
              <w:rPr/>
              <w:t>2</w:t>
            </w:r>
          </w:p>
        </w:tc>
        <w:tc>
          <w:tcPr>
            <w:tcW w:type="dxa" w:w="3178"/>
          </w:tcPr>
          <w:p>
            <w:r>
              <w:rPr/>
              <w:t>盖章、签署要求</w:t>
            </w:r>
          </w:p>
        </w:tc>
        <w:tc>
          <w:tcPr>
            <w:tcW w:type="dxa" w:w="4238"/>
          </w:tcPr>
          <w:p>
            <w:r>
              <w:rPr/>
              <w:t>有盖章、签署要求的格式文件已按要求盖章、签署。</w:t>
            </w:r>
          </w:p>
        </w:tc>
      </w:tr>
      <w:tr>
        <w:tc>
          <w:tcPr>
            <w:tcW w:type="dxa" w:w="890"/>
          </w:tcPr>
          <w:p>
            <w:r>
              <w:rPr/>
              <w:t>3</w:t>
            </w:r>
          </w:p>
        </w:tc>
        <w:tc>
          <w:tcPr>
            <w:tcW w:type="dxa" w:w="3178"/>
          </w:tcPr>
          <w:p>
            <w:r>
              <w:rPr/>
              <w:t>实质性响应</w:t>
            </w:r>
          </w:p>
        </w:tc>
        <w:tc>
          <w:tcPr>
            <w:tcW w:type="dxa" w:w="4238"/>
          </w:tcPr>
          <w:p>
            <w:r>
              <w:rPr/>
              <w:t>投标文件完全满足招标文件中带★号的条款和指标 (审查《实质性响应一览表》)</w:t>
            </w:r>
          </w:p>
        </w:tc>
      </w:tr>
      <w:tr>
        <w:tc>
          <w:tcPr>
            <w:tcW w:type="dxa" w:w="890"/>
          </w:tcPr>
          <w:p>
            <w:r>
              <w:rPr/>
              <w:t>4</w:t>
            </w:r>
          </w:p>
        </w:tc>
        <w:tc>
          <w:tcPr>
            <w:tcW w:type="dxa" w:w="3178"/>
          </w:tcPr>
          <w:p>
            <w:r>
              <w:rPr/>
              <w:t>无效投标的其他情形</w:t>
            </w:r>
          </w:p>
        </w:tc>
        <w:tc>
          <w:tcPr>
            <w:tcW w:type="dxa" w:w="4238"/>
          </w:tcPr>
          <w:p>
            <w:r>
              <w:rPr/>
              <w:t>未发现属无效投标的其他情形。以下为属无效投标的其他情形：（1）法定代表人或单位负责人为同一个人或者存在直接控股、管理关系的不同供应商，同时 参加本项目或同一采购包投标的。 （2）投标人为本项目提供整体设计、规范编制或者项目管理、监理、检测等服务的。（3）评标期间，投标人没有按评标委员会 的要求提交法定代表人或其委托代理人签字的澄清、说明、补正或改变了投标文件的实质性内容的。 （4）投标文件提供虚假材料的。 （5）投标人以他人的名义投 标、串通投标、以行贿手段谋取中标或者以其他弄虚作假方式投标的。 （6）投标 人对采购人、采购代理机构、评标委员会及其工作人员施加影响，有碍招标公平、 公正的。 （7）投标文件含有采购人不能接受的附加条件的。 （8）法律、法规和招标 文件规定的其他无效情形。</w:t>
            </w:r>
          </w:p>
        </w:tc>
      </w:tr>
      <w:tr>
        <w:tc>
          <w:tcPr>
            <w:tcW w:type="dxa" w:w="890"/>
          </w:tcPr>
          <w:p>
            <w:r>
              <w:rPr/>
              <w:t>5</w:t>
            </w:r>
          </w:p>
        </w:tc>
        <w:tc>
          <w:tcPr>
            <w:tcW w:type="dxa" w:w="3178"/>
          </w:tcPr>
          <w:p>
            <w:r>
              <w:rPr/>
              <w:t>不合理报价</w:t>
            </w:r>
          </w:p>
        </w:tc>
        <w:tc>
          <w:tcPr>
            <w:tcW w:type="dxa" w:w="4238"/>
          </w:tcPr>
          <w:p>
            <w:r>
              <w:rPr/>
              <w:t>如评标委员会发现投标人（供应商）的报价明显低于其他通过符合性审查投标人（供应商）的投标报价，有可能影响产品质量或者不能诚信履约的，投标人（供应商）必需作书面说明并提供相关证明材料。投标人（供应商）不能合理说明或不能提供相关证明材料的，评标委员会将认定该投标人（供应商）报价不合理。</w:t>
            </w:r>
          </w:p>
        </w:tc>
      </w:tr>
    </w:tbl>
    <w:p/>
    <w:p>
      <w:r>
        <w:rPr>
          <w:b/>
          <w:sz w:val="24"/>
        </w:rPr>
        <w:t>2.投标文件澄清</w:t>
      </w:r>
    </w:p>
    <w:p>
      <w:pPr>
        <w:ind w:firstLine="480"/>
      </w:pPr>
      <w:r>
        <w:rPr/>
        <w:t>2.1对于投标文件中含义不明确、同类问题表述不一致或者有明显文字和计算错误的内容，评标委员会可在评审过程中发起在线澄清，要求投标人针对价格或内容做出必要的澄清、说明或补正。代理机构可根据开标环节记录的授权代表人联系方式发送短信提醒或电话告知。</w:t>
      </w:r>
    </w:p>
    <w:p>
      <w:pPr>
        <w:ind w:firstLine="480"/>
      </w:pPr>
      <w:r>
        <w:rPr/>
        <w:t>投标人需登录广东政府采购智慧云平台项目采购系统的等候大厅，在规定时间内完成澄清（响应），并加盖电子印章。</w:t>
      </w:r>
    </w:p>
    <w:p>
      <w:pPr>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ind w:firstLine="480"/>
      </w:pPr>
      <w:r>
        <w:rPr/>
        <w:t>2.2评标委员会不接受投标人主动提出的澄清、说明或补正。</w:t>
      </w:r>
    </w:p>
    <w:p>
      <w:pPr>
        <w:ind w:firstLine="480"/>
      </w:pPr>
      <w:r>
        <w:rPr/>
        <w:t>2.3评标委员会对投标人提交的澄清、说明或补正有疑问的，可以要求投标人进一步澄清、说明或补正。</w:t>
      </w:r>
    </w:p>
    <w:p>
      <w:r>
        <w:rPr>
          <w:b/>
          <w:sz w:val="24"/>
        </w:rPr>
        <w:t>3.详细评审</w:t>
      </w:r>
    </w:p>
    <w:p>
      <w:pPr>
        <w:ind w:firstLine="480"/>
      </w:pPr>
    </w:p>
    <w:p/>
    <w:p/>
    <w:p>
      <w:r>
        <w:rPr/>
        <w:t>采购包1永和街2022年三防应急救援物资采购</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商务部分20.0分</w:t>
            </w:r>
          </w:p>
          <w:p>
            <w:r>
              <w:rPr/>
              <w:t>技术部分50.0分</w:t>
            </w:r>
          </w:p>
          <w:p>
            <w:r>
              <w:rPr/>
              <w:t>报价得分30.0分</w:t>
            </w:r>
          </w:p>
        </w:tc>
      </w:tr>
      <w:tr>
        <w:tc>
          <w:tcPr>
            <w:tcW w:type="dxa" w:w="922"/>
            <w:gridSpan w:val="2"/>
            <w:vMerge w:val="restart"/>
          </w:tcPr>
          <w:p>
            <w:pPr>
              <w:jc w:val="center"/>
            </w:pPr>
            <w:r>
              <w:rPr/>
              <w:t>技术部分</w:t>
            </w:r>
          </w:p>
        </w:tc>
        <w:tc>
          <w:tcPr>
            <w:tcW w:type="dxa" w:w="2307"/>
          </w:tcPr>
          <w:p>
            <w:pPr>
              <w:jc w:val="left"/>
            </w:pPr>
            <w:r>
              <w:rPr/>
              <w:t>技术参数响应情况 (20.0分)</w:t>
            </w:r>
          </w:p>
        </w:tc>
        <w:tc>
          <w:tcPr>
            <w:tcW w:type="dxa" w:w="5076"/>
          </w:tcPr>
          <w:p>
            <w:pPr>
              <w:jc w:val="left"/>
            </w:pPr>
            <w:r>
              <w:rPr/>
              <w:t>投标人响应招标文件第二章采购需求--“一、项目概况”--“（十）采购货物技术标准及重要技术参数要求”技术参数要求，每满足1项得1分，本项最高得20分。   备注：须提交所投产品完整的检验报告或其他能够反映供应商响应对应指标参数的说明资料 并在相应指标处作出标记（例如用红色方框标记，未标记的不得分，评标委员会可视为不满足），中标后须提供原件交采购人核对。</w:t>
            </w:r>
          </w:p>
        </w:tc>
      </w:tr>
      <w:tr>
        <w:tc>
          <w:tcPr>
            <w:tcW w:type="dxa" w:w="922"/>
            <w:gridSpan w:val="2"/>
            <w:vMerge/>
          </w:tcPr>
          <w:p/>
        </w:tc>
        <w:tc>
          <w:tcPr>
            <w:tcW w:type="dxa" w:w="2307"/>
          </w:tcPr>
          <w:p>
            <w:pPr>
              <w:jc w:val="left"/>
            </w:pPr>
            <w:r>
              <w:rPr/>
              <w:t>技术响应方案 (6.0分)</w:t>
            </w:r>
            <w:r>
              <w:rPr/>
              <w:t>，（等次分值选择：</w:t>
            </w:r>
            <w:r>
              <w:rPr/>
              <w:t>0.0;</w:t>
            </w:r>
            <w:r>
              <w:rPr/>
              <w:t>1.0;</w:t>
            </w:r>
            <w:r>
              <w:rPr/>
              <w:t>2.0;</w:t>
            </w:r>
            <w:r>
              <w:rPr/>
              <w:t>3.0;</w:t>
            </w:r>
            <w:r>
              <w:rPr/>
              <w:t>6.0;</w:t>
            </w:r>
            <w:r>
              <w:rPr/>
              <w:t>）</w:t>
            </w:r>
          </w:p>
        </w:tc>
        <w:tc>
          <w:tcPr>
            <w:tcW w:type="dxa" w:w="5076"/>
          </w:tcPr>
          <w:p>
            <w:pPr>
              <w:jc w:val="left"/>
            </w:pPr>
            <w:r>
              <w:rPr/>
              <w:t>结合本项目的采购需求，货物技术响应方案配置合理、切实可行、优于采购需求、技术能力完整，得6分； 结合本项目的采购需求，货物技术响应方案配置较好、可基本施行、满足采购需求、技术能力较好，得3分； 结合本项目的采购需求，货物技术响应方案配置一般、施行难度较高、不能完全满足采购需求、技术能力差，得2分； 结合本项目的采购需求，货物技术响应方案配置差、施行难度高、不能完全满足采购需求、技术能力差，得1分。 注：没有提供这项内容的，不得分。</w:t>
            </w:r>
          </w:p>
        </w:tc>
      </w:tr>
      <w:tr>
        <w:tc>
          <w:tcPr>
            <w:tcW w:type="dxa" w:w="922"/>
            <w:gridSpan w:val="2"/>
            <w:vMerge/>
          </w:tcPr>
          <w:p/>
        </w:tc>
        <w:tc>
          <w:tcPr>
            <w:tcW w:type="dxa" w:w="2307"/>
          </w:tcPr>
          <w:p>
            <w:pPr>
              <w:jc w:val="left"/>
            </w:pPr>
            <w:r>
              <w:rPr/>
              <w:t>售前、售中、售后服务措施 (8.0分)</w:t>
            </w:r>
            <w:r>
              <w:rPr/>
              <w:t>，（等次分值选择：</w:t>
            </w:r>
            <w:r>
              <w:rPr/>
              <w:t>0.0;</w:t>
            </w:r>
            <w:r>
              <w:rPr/>
              <w:t>1.0;</w:t>
            </w:r>
            <w:r>
              <w:rPr/>
              <w:t>3.0;</w:t>
            </w:r>
            <w:r>
              <w:rPr/>
              <w:t>5.0;</w:t>
            </w:r>
            <w:r>
              <w:rPr/>
              <w:t>8.0;</w:t>
            </w:r>
            <w:r>
              <w:rPr/>
              <w:t>）</w:t>
            </w:r>
          </w:p>
        </w:tc>
        <w:tc>
          <w:tcPr>
            <w:tcW w:type="dxa" w:w="5076"/>
          </w:tcPr>
          <w:p>
            <w:pPr>
              <w:jc w:val="left"/>
            </w:pPr>
            <w:r>
              <w:rPr/>
              <w:t>结合本项目的采购需求，售前、售中、售后服务措施切实可行，工作思路严谨、清晰、合理、科学，内容完整，得8分； 结合本项目的采购需求，售前、售中、售后服务措施可行性较好，工作思路较为严谨、清晰、合理、科学，内容较为完整，得5分； 结合本项目的采购需求，售前、售中、售后服务措施可行性一般，工作思路一般、内容稍有欠缺单但总体框架完整，得3分； 结合本项目的采购需求，售前、售中、售后服务措施脱离采购实际需求，可行性差、工作思路缺乏严谨性、不够清晰、合理和科学，内容及总体框架不完整，得1分。 注：没有提供这项内容的，不得分。</w:t>
            </w:r>
          </w:p>
        </w:tc>
      </w:tr>
      <w:tr>
        <w:tc>
          <w:tcPr>
            <w:tcW w:type="dxa" w:w="922"/>
            <w:gridSpan w:val="2"/>
            <w:vMerge/>
          </w:tcPr>
          <w:p/>
        </w:tc>
        <w:tc>
          <w:tcPr>
            <w:tcW w:type="dxa" w:w="2307"/>
          </w:tcPr>
          <w:p>
            <w:pPr>
              <w:jc w:val="left"/>
            </w:pPr>
            <w:r>
              <w:rPr/>
              <w:t>培训服务计划 (8.0分)</w:t>
            </w:r>
            <w:r>
              <w:rPr/>
              <w:t>，（等次分值选择：</w:t>
            </w:r>
            <w:r>
              <w:rPr/>
              <w:t>0.0;</w:t>
            </w:r>
            <w:r>
              <w:rPr/>
              <w:t>1.0;</w:t>
            </w:r>
            <w:r>
              <w:rPr/>
              <w:t>3.0;</w:t>
            </w:r>
            <w:r>
              <w:rPr/>
              <w:t>5.0;</w:t>
            </w:r>
            <w:r>
              <w:rPr/>
              <w:t>8.0;</w:t>
            </w:r>
            <w:r>
              <w:rPr/>
              <w:t>）</w:t>
            </w:r>
          </w:p>
        </w:tc>
        <w:tc>
          <w:tcPr>
            <w:tcW w:type="dxa" w:w="5076"/>
          </w:tcPr>
          <w:p>
            <w:pPr>
              <w:jc w:val="left"/>
            </w:pPr>
            <w:r>
              <w:rPr/>
              <w:t>结合本项目的采购需求，培训服务计划切实可行，计划安排详尽、合理、科学，内容完整，得8分； 结合本项目的采购需求，培训服务计划可行性较好，计划安排较为详尽、合理、科学，内容较为完整，得5分； 结合本项目的采购需求，培训服务计划可行性一般，计划安排一般、合理性及科学性一般，内容稍有欠缺单但总体框架完整，得3分； 结合本项目的采购需求，培训服务计划脱离采购实际需求，可行性差，计划安排不够详细、合理，内容及总体框架不完整，得1分。 注：没有提供这项内容的，不得分。</w:t>
            </w:r>
          </w:p>
        </w:tc>
      </w:tr>
      <w:tr>
        <w:tc>
          <w:tcPr>
            <w:tcW w:type="dxa" w:w="922"/>
            <w:gridSpan w:val="2"/>
            <w:vMerge/>
          </w:tcPr>
          <w:p/>
        </w:tc>
        <w:tc>
          <w:tcPr>
            <w:tcW w:type="dxa" w:w="2307"/>
          </w:tcPr>
          <w:p>
            <w:pPr>
              <w:jc w:val="left"/>
            </w:pPr>
            <w:r>
              <w:rPr/>
              <w:t>保修服务体系 (8.0分)</w:t>
            </w:r>
            <w:r>
              <w:rPr/>
              <w:t>，（等次分值选择：</w:t>
            </w:r>
            <w:r>
              <w:rPr/>
              <w:t>0.0;</w:t>
            </w:r>
            <w:r>
              <w:rPr/>
              <w:t>1.0;</w:t>
            </w:r>
            <w:r>
              <w:rPr/>
              <w:t>3.0;</w:t>
            </w:r>
            <w:r>
              <w:rPr/>
              <w:t>5.0;</w:t>
            </w:r>
            <w:r>
              <w:rPr/>
              <w:t>8.0;</w:t>
            </w:r>
            <w:r>
              <w:rPr/>
              <w:t>）</w:t>
            </w:r>
          </w:p>
        </w:tc>
        <w:tc>
          <w:tcPr>
            <w:tcW w:type="dxa" w:w="5076"/>
          </w:tcPr>
          <w:p>
            <w:pPr>
              <w:jc w:val="left"/>
            </w:pPr>
            <w:r>
              <w:rPr/>
              <w:t>结合本项目的采购需求，保修服务体系科学合理，内容完整，得8分； 结合本项目的采购需求，保修服务体系较为科学合理，内容稍有欠缺单但总体框架完整，得5分； 结合本项目的采购需求，保修服务体系科学性及合理性一般，内容稍有欠缺单但总体框架完整，得3分； 结合本项目的采购需求，保修服务体系不够科学合理、脱离采购实际需求，内容及总体框架不完整，得1分。 注：没有提供这项内容的，不得分。</w:t>
            </w:r>
          </w:p>
        </w:tc>
      </w:tr>
      <w:tr>
        <w:tc>
          <w:tcPr>
            <w:tcW w:type="dxa" w:w="922"/>
            <w:gridSpan w:val="2"/>
            <w:vMerge w:val="restart"/>
          </w:tcPr>
          <w:p>
            <w:pPr>
              <w:jc w:val="center"/>
            </w:pPr>
            <w:r>
              <w:rPr/>
              <w:t>商务部分</w:t>
            </w:r>
          </w:p>
        </w:tc>
        <w:tc>
          <w:tcPr>
            <w:tcW w:type="dxa" w:w="2307"/>
          </w:tcPr>
          <w:p>
            <w:pPr>
              <w:jc w:val="left"/>
            </w:pPr>
            <w:r>
              <w:rPr/>
              <w:t>2019年以来的项目经验【以合同签订时间为准。分支机构投标的，总公司（总所）业绩可纳入评审】 (5.0分)</w:t>
            </w:r>
          </w:p>
        </w:tc>
        <w:tc>
          <w:tcPr>
            <w:tcW w:type="dxa" w:w="5076"/>
          </w:tcPr>
          <w:p>
            <w:pPr>
              <w:jc w:val="left"/>
            </w:pPr>
            <w:r>
              <w:rPr/>
              <w:t>提供类似项目合同：每提供一份得1分，满分5分。 注：需提供合同（至少含首页、金额页、签字页），否则业绩不予认可。 中标公告后三天内须提供原件交采购人核对。 注：类似项目包括但不限于《政府采购品目分类目录》（2022版）设备门类的各级目录所列的各类设备的采购项目。</w:t>
            </w:r>
          </w:p>
        </w:tc>
      </w:tr>
      <w:tr>
        <w:tc>
          <w:tcPr>
            <w:tcW w:type="dxa" w:w="922"/>
            <w:gridSpan w:val="2"/>
            <w:vMerge/>
          </w:tcPr>
          <w:p/>
        </w:tc>
        <w:tc>
          <w:tcPr>
            <w:tcW w:type="dxa" w:w="2307"/>
          </w:tcPr>
          <w:p>
            <w:pPr>
              <w:jc w:val="left"/>
            </w:pPr>
            <w:r>
              <w:rPr/>
              <w:t>管理体系认证情况 (9.0分)</w:t>
            </w:r>
          </w:p>
        </w:tc>
        <w:tc>
          <w:tcPr>
            <w:tcW w:type="dxa" w:w="5076"/>
          </w:tcPr>
          <w:p>
            <w:pPr>
              <w:jc w:val="left"/>
            </w:pPr>
            <w:r>
              <w:rPr/>
              <w:t>投标人具有有效的： 1.环境管理体系认证证书（ISO14001）、 2.质量管理体系认证证书（ISO9001）、 3.职业健康安全管理体系认证证书（OHSAS18001或ISO45001）。 每提供1个得3分，本项最高得9分。 注：投标人必须提供以上证书在国家认证认可监督管理委员会信息平台查询的有效认证截图及证书扫描件，未提供者不得分。中标后须提供原件交采购人核对。</w:t>
            </w:r>
          </w:p>
        </w:tc>
      </w:tr>
      <w:tr>
        <w:tc>
          <w:tcPr>
            <w:tcW w:type="dxa" w:w="922"/>
            <w:gridSpan w:val="2"/>
            <w:vMerge/>
          </w:tcPr>
          <w:p/>
        </w:tc>
        <w:tc>
          <w:tcPr>
            <w:tcW w:type="dxa" w:w="2307"/>
          </w:tcPr>
          <w:p>
            <w:pPr>
              <w:jc w:val="left"/>
            </w:pPr>
            <w:r>
              <w:rPr/>
              <w:t>产品创新性 (3.0分)</w:t>
            </w:r>
          </w:p>
        </w:tc>
        <w:tc>
          <w:tcPr>
            <w:tcW w:type="dxa" w:w="5076"/>
          </w:tcPr>
          <w:p>
            <w:pPr>
              <w:jc w:val="left"/>
            </w:pPr>
            <w:r>
              <w:rPr/>
              <w:t>投标人所投货物具有专利证书，每项得1.5分，最高得3.0分。 注：1.提供专利证书复印件，所投货物的种类须与本项目用户需求书所记载一致。 2.专利证书是指发明专利证书、实用新型专利证书、外观设计专利证书。 3.未提供证明材料不得分。</w:t>
            </w:r>
          </w:p>
        </w:tc>
      </w:tr>
      <w:tr>
        <w:tc>
          <w:tcPr>
            <w:tcW w:type="dxa" w:w="922"/>
            <w:gridSpan w:val="2"/>
            <w:vMerge/>
          </w:tcPr>
          <w:p/>
        </w:tc>
        <w:tc>
          <w:tcPr>
            <w:tcW w:type="dxa" w:w="2307"/>
          </w:tcPr>
          <w:p>
            <w:pPr>
              <w:jc w:val="left"/>
            </w:pPr>
            <w:r>
              <w:rPr/>
              <w:t>免费质保期 (3.0分)</w:t>
            </w:r>
          </w:p>
        </w:tc>
        <w:tc>
          <w:tcPr>
            <w:tcW w:type="dxa" w:w="5076"/>
          </w:tcPr>
          <w:p>
            <w:pPr>
              <w:jc w:val="left"/>
            </w:pPr>
            <w:r>
              <w:rPr/>
              <w:t>投标人承诺在质保期1年的基础上每增加1年加1.5分，最高得3.0分。 注：提供承诺函（格式自拟）。</w:t>
            </w:r>
          </w:p>
        </w:tc>
      </w:tr>
      <w:tr>
        <w:tc>
          <w:tcPr>
            <w:tcW w:type="dxa" w:w="922"/>
            <w:gridSpan w:val="2"/>
          </w:tcPr>
          <w:p>
            <w:pPr>
              <w:jc w:val="center"/>
            </w:pPr>
            <w:r>
              <w:rPr/>
              <w:t>投标报价</w:t>
            </w:r>
          </w:p>
        </w:tc>
        <w:tc>
          <w:tcPr>
            <w:tcW w:type="dxa" w:w="2307"/>
          </w:tcPr>
          <w:p>
            <w:pPr>
              <w:jc w:val="left"/>
            </w:pPr>
            <w:r>
              <w:rPr/>
              <w:t>投标报价得分 (30.0分)</w:t>
            </w:r>
          </w:p>
        </w:tc>
        <w:tc>
          <w:tcPr>
            <w:tcW w:type="dxa" w:w="5076"/>
          </w:tcPr>
          <w:p>
            <w:pPr>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
      <w:r>
        <w:rPr>
          <w:b/>
          <w:sz w:val="24"/>
        </w:rPr>
        <w:t>4.汇总、排序</w:t>
      </w:r>
    </w:p>
    <w:p>
      <w:pPr>
        <w:ind w:firstLine="480"/>
      </w:pPr>
    </w:p>
    <w:p/>
    <w:p>
      <w:r>
        <w:rPr/>
        <w:t>采购包1：</w:t>
      </w:r>
    </w:p>
    <w:p/>
    <w:p>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
      <w:r>
        <w:rPr>
          <w:b/>
          <w:sz w:val="24"/>
        </w:rPr>
        <w:t>5.中标价的确定</w:t>
      </w:r>
    </w:p>
    <w:p>
      <w:pPr>
        <w:ind w:firstLine="480"/>
      </w:pPr>
      <w:r>
        <w:rPr/>
        <w:t>除了按第四章第一点第7条修正并经投标人确认的投标报价作为中标价外，中标价以开标时公开唱标价为准。</w:t>
      </w:r>
    </w:p>
    <w:p>
      <w:r>
        <w:rPr>
          <w:b/>
          <w:sz w:val="24"/>
        </w:rPr>
        <w:t>6.其他无效投标的情形：</w:t>
      </w:r>
    </w:p>
    <w:p>
      <w:pPr>
        <w:ind w:firstLine="480"/>
      </w:pPr>
      <w:r>
        <w:rPr/>
        <w:t>(1)评标期间，投标人没有按评标委员会的要求提交法定代表人或其委托代理人签字的澄清、说明、补正或改变了投标文件的实质性内容的。</w:t>
      </w:r>
    </w:p>
    <w:p>
      <w:pPr>
        <w:ind w:firstLine="480"/>
      </w:pPr>
      <w:r>
        <w:rPr/>
        <w:t>(2)投标文件提供虚假材料的。</w:t>
      </w:r>
    </w:p>
    <w:p>
      <w:pPr>
        <w:ind w:firstLine="480"/>
      </w:pPr>
      <w:r>
        <w:rPr/>
        <w:t>(3)投标人以他人名义投标、串通投标、以行贿手段谋取中标或者以其他弄虚作假方式投标的。</w:t>
      </w:r>
    </w:p>
    <w:p>
      <w:pPr>
        <w:ind w:firstLine="480"/>
      </w:pPr>
      <w:r>
        <w:rPr/>
        <w:t>(4)投标人对采购人、采购代理机构、评标委员会及其工作人员施加影响，有碍招标公平、公正的。</w:t>
      </w:r>
    </w:p>
    <w:p>
      <w:pPr>
        <w:ind w:firstLine="480"/>
      </w:pPr>
      <w:r>
        <w:rPr/>
        <w:t>(5)投标文件含有采购人不能接受的附加条件的。</w:t>
      </w:r>
    </w:p>
    <w:p>
      <w:pPr>
        <w:ind w:firstLine="480"/>
      </w:pPr>
      <w:r>
        <w:rPr/>
        <w:t>(6)法律、法规和招标文件规定的其他无效情形。</w:t>
      </w:r>
    </w:p>
    <w:p>
      <w:pPr>
        <w:ind w:firstLine="480"/>
      </w:pPr>
    </w:p>
    <w:p>
      <w:r>
        <w:rPr/>
        <w:t xml:space="preserve"> </w:t>
      </w:r>
    </w:p>
    <w:p/>
    <w:p>
      <w:pPr>
        <w:jc w:val="center"/>
      </w:pPr>
      <w:r>
        <w:rPr>
          <w:b/>
          <w:sz w:val="36"/>
        </w:rPr>
        <w:t>第五章 合同文本</w:t>
      </w:r>
    </w:p>
    <w:p>
      <w:pPr>
        <w:ind w:firstLine="480"/>
      </w:pPr>
    </w:p>
    <w:p/>
    <w:p/>
    <w:p>
      <w:pPr>
        <w:jc w:val="center"/>
      </w:pPr>
      <w:r>
        <w:rPr>
          <w:b/>
          <w:color w:val="222222"/>
          <w:sz w:val="52"/>
        </w:rPr>
        <w:t>永和街2022年三防应急救援物资采购合同书</w:t>
      </w:r>
    </w:p>
    <w:p>
      <w:pPr>
        <w:jc w:val="center"/>
      </w:pPr>
    </w:p>
    <w:p>
      <w:pPr>
        <w:jc w:val="both"/>
      </w:pPr>
    </w:p>
    <w:p>
      <w:pPr>
        <w:jc w:val="center"/>
      </w:pPr>
    </w:p>
    <w:p>
      <w:pPr>
        <w:jc w:val="center"/>
      </w:pPr>
    </w:p>
    <w:p>
      <w:pPr>
        <w:jc w:val="center"/>
      </w:pPr>
    </w:p>
    <w:p>
      <w:pPr>
        <w:jc w:val="center"/>
      </w:pPr>
    </w:p>
    <w:p>
      <w:pPr>
        <w:jc w:val="center"/>
      </w:pPr>
      <w:r>
        <w:rPr>
          <w:sz w:val="21"/>
        </w:rPr>
        <w:t xml:space="preserve"> </w:t>
      </w:r>
    </w:p>
    <w:p>
      <w:pPr>
        <w:jc w:val="both"/>
      </w:pPr>
    </w:p>
    <w:p>
      <w:pPr>
        <w:jc w:val="both"/>
      </w:pPr>
    </w:p>
    <w:p>
      <w:pPr>
        <w:jc w:val="both"/>
      </w:pPr>
    </w:p>
    <w:p>
      <w:pPr>
        <w:jc w:val="both"/>
      </w:pPr>
      <w:r>
        <w:rPr>
          <w:color w:val="222222"/>
          <w:sz w:val="28"/>
        </w:rPr>
        <w:t>采购计划编号：</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p>
    <w:p>
      <w:pPr>
        <w:jc w:val="both"/>
      </w:pPr>
      <w:r>
        <w:rPr>
          <w:sz w:val="21"/>
        </w:rPr>
        <w:t xml:space="preserve"> </w:t>
      </w:r>
    </w:p>
    <w:p>
      <w:pPr>
        <w:jc w:val="both"/>
      </w:pPr>
      <w:r>
        <w:rPr>
          <w:color w:val="222222"/>
          <w:sz w:val="28"/>
        </w:rPr>
        <w:t>项目编号：</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p>
    <w:p>
      <w:pPr>
        <w:jc w:val="both"/>
      </w:pPr>
      <w:r>
        <w:rPr>
          <w:sz w:val="21"/>
        </w:rPr>
        <w:t xml:space="preserve"> </w:t>
      </w:r>
    </w:p>
    <w:p>
      <w:pPr>
        <w:jc w:val="both"/>
      </w:pPr>
      <w:r>
        <w:rPr>
          <w:color w:val="222222"/>
          <w:sz w:val="28"/>
        </w:rPr>
        <w:t>项目名称：</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p>
    <w:p>
      <w:pPr>
        <w:jc w:val="both"/>
      </w:pPr>
      <w:r>
        <w:rPr>
          <w:sz w:val="21"/>
        </w:rPr>
        <w:t xml:space="preserve"> </w:t>
      </w:r>
    </w:p>
    <w:p>
      <w:pPr>
        <w:jc w:val="both"/>
      </w:pPr>
      <w:r>
        <w:rPr>
          <w:sz w:val="21"/>
        </w:rPr>
        <w:t xml:space="preserve"> </w:t>
      </w:r>
    </w:p>
    <w:p>
      <w:pPr>
        <w:jc w:val="both"/>
      </w:pPr>
      <w:r>
        <w:rPr>
          <w:sz w:val="21"/>
        </w:rPr>
        <w:t xml:space="preserve"> </w:t>
      </w:r>
    </w:p>
    <w:p>
      <w:pPr>
        <w:jc w:val="both"/>
      </w:pPr>
      <w:r>
        <w:rPr>
          <w:sz w:val="21"/>
        </w:rPr>
        <w:t xml:space="preserve"> </w:t>
      </w:r>
    </w:p>
    <w:p>
      <w:pPr>
        <w:jc w:val="both"/>
      </w:pPr>
      <w:r>
        <w:rPr>
          <w:b/>
          <w:color w:val="222222"/>
          <w:sz w:val="27"/>
        </w:rPr>
        <w:t>甲方：</w:t>
      </w:r>
      <w:r>
        <w:rPr>
          <w:color w:val="222222"/>
          <w:sz w:val="27"/>
          <w:u w:val="single"/>
        </w:rPr>
        <w:t>广州市黄埔区人民政府永和街道办事处</w:t>
      </w:r>
    </w:p>
    <w:p>
      <w:pPr>
        <w:jc w:val="both"/>
      </w:pPr>
      <w:r>
        <w:rPr>
          <w:color w:val="222222"/>
          <w:sz w:val="27"/>
        </w:rPr>
        <w:t>电话：</w:t>
      </w:r>
      <w:r>
        <w:rPr>
          <w:b/>
          <w:color w:val="222222"/>
          <w:sz w:val="27"/>
          <w:u w:val="single"/>
        </w:rPr>
        <w:t xml:space="preserve">    </w:t>
      </w:r>
      <w:r>
        <w:rPr>
          <w:color w:val="222222"/>
          <w:sz w:val="27"/>
        </w:rPr>
        <w:t>传真：</w:t>
      </w:r>
      <w:r>
        <w:rPr>
          <w:b/>
          <w:color w:val="222222"/>
          <w:sz w:val="27"/>
          <w:u w:val="single"/>
        </w:rPr>
        <w:t xml:space="preserve">  </w:t>
      </w:r>
      <w:r>
        <w:rPr>
          <w:color w:val="222222"/>
          <w:sz w:val="27"/>
        </w:rPr>
        <w:t>地址：</w:t>
      </w:r>
      <w:r>
        <w:rPr>
          <w:b/>
          <w:color w:val="222222"/>
          <w:sz w:val="27"/>
          <w:u w:val="single"/>
        </w:rPr>
        <w:t xml:space="preserve">    </w:t>
      </w:r>
    </w:p>
    <w:p>
      <w:pPr>
        <w:jc w:val="both"/>
      </w:pPr>
      <w:r>
        <w:rPr>
          <w:b/>
          <w:color w:val="222222"/>
          <w:sz w:val="27"/>
        </w:rPr>
        <w:t>乙方：</w:t>
      </w:r>
      <w:r>
        <w:rPr>
          <w:b/>
          <w:color w:val="222222"/>
          <w:sz w:val="27"/>
          <w:u w:val="single"/>
        </w:rPr>
        <w:t xml:space="preserve">                        </w:t>
      </w:r>
    </w:p>
    <w:p>
      <w:pPr>
        <w:jc w:val="both"/>
      </w:pPr>
      <w:r>
        <w:rPr>
          <w:color w:val="222222"/>
          <w:sz w:val="27"/>
        </w:rPr>
        <w:t>电话：</w:t>
      </w:r>
      <w:r>
        <w:rPr>
          <w:b/>
          <w:color w:val="222222"/>
          <w:sz w:val="27"/>
          <w:u w:val="single"/>
        </w:rPr>
        <w:t xml:space="preserve">   </w:t>
      </w:r>
      <w:r>
        <w:rPr>
          <w:color w:val="222222"/>
          <w:sz w:val="27"/>
        </w:rPr>
        <w:t>传真：</w:t>
      </w:r>
      <w:r>
        <w:rPr>
          <w:b/>
          <w:color w:val="222222"/>
          <w:sz w:val="27"/>
          <w:u w:val="single"/>
        </w:rPr>
        <w:t xml:space="preserve">    </w:t>
      </w:r>
      <w:r>
        <w:rPr>
          <w:color w:val="222222"/>
          <w:sz w:val="27"/>
        </w:rPr>
        <w:t>地址：</w:t>
      </w:r>
      <w:r>
        <w:rPr>
          <w:b/>
          <w:color w:val="222222"/>
          <w:sz w:val="27"/>
          <w:u w:val="single"/>
        </w:rPr>
        <w:t xml:space="preserve">   </w:t>
      </w:r>
    </w:p>
    <w:p>
      <w:pPr>
        <w:ind w:firstLine="480"/>
        <w:jc w:val="both"/>
      </w:pPr>
    </w:p>
    <w:p>
      <w:pPr>
        <w:ind w:firstLine="482"/>
        <w:jc w:val="both"/>
      </w:pPr>
    </w:p>
    <w:p>
      <w:pPr>
        <w:jc w:val="both"/>
      </w:pPr>
    </w:p>
    <w:p>
      <w:pPr>
        <w:ind w:firstLine="482"/>
        <w:jc w:val="both"/>
      </w:pPr>
      <w:r>
        <w:rPr>
          <w:sz w:val="24"/>
        </w:rPr>
        <w:t>根据《中华人民共和国民法典》、《中华人民共和国政府采购法》及</w:t>
      </w:r>
      <w:r>
        <w:rPr>
          <w:sz w:val="24"/>
          <w:u w:val="single"/>
        </w:rPr>
        <w:t>永和街2022年三防应急救援物资采购项目</w:t>
      </w:r>
      <w:r>
        <w:rPr>
          <w:sz w:val="24"/>
        </w:rPr>
        <w:t>（项目编号：     ）招标文件的要求和招标结果，经甲乙双方协商一致，签订本合同。双方共同遵守如下条款（其他有关合同项目的特定信息由合同附件予以说明，合同附件及本项目的招标文件、投标文件、中标通知书、在实施过程中双方共同签署的补充文件等均为本合同不可分割之一部分）。</w:t>
      </w:r>
    </w:p>
    <w:p>
      <w:pPr>
        <w:jc w:val="center"/>
      </w:pPr>
      <w:r>
        <w:rPr>
          <w:b/>
          <w:sz w:val="24"/>
        </w:rPr>
        <w:t>一、合同标的</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1256"/>
        <w:gridCol w:w="1392"/>
        <w:gridCol w:w="666"/>
        <w:gridCol w:w="999"/>
        <w:gridCol w:w="999"/>
        <w:gridCol w:w="1331"/>
        <w:gridCol w:w="1664"/>
      </w:tblGrid>
      <w:tr>
        <w:tc>
          <w:tcPr>
            <w:tcW w:type="dxa" w:w="1256"/>
            <w:tcBorders>
              <w:top w:val="single" w:color="000000" w:sz="4"/>
              <w:left w:val="single" w:color="000000" w:sz="4"/>
              <w:bottom w:val="single" w:color="000000" w:sz="4"/>
              <w:right w:val="single" w:color="000000" w:sz="4"/>
            </w:tcBorders>
          </w:tcPr>
          <w:p>
            <w:pPr>
              <w:jc w:val="center"/>
            </w:pPr>
            <w:r>
              <w:rPr>
                <w:b/>
                <w:sz w:val="24"/>
              </w:rPr>
              <w:t>货物品名</w:t>
            </w:r>
          </w:p>
        </w:tc>
        <w:tc>
          <w:tcPr>
            <w:tcW w:type="dxa" w:w="1392"/>
            <w:tcBorders>
              <w:top w:val="single" w:color="000000" w:sz="4"/>
              <w:left w:val="none" w:color="000000" w:sz="4"/>
              <w:bottom w:val="single" w:color="000000" w:sz="4"/>
              <w:right w:val="single" w:color="000000" w:sz="4"/>
            </w:tcBorders>
          </w:tcPr>
          <w:p>
            <w:pPr>
              <w:jc w:val="center"/>
            </w:pPr>
            <w:r>
              <w:rPr>
                <w:b/>
                <w:sz w:val="24"/>
              </w:rPr>
              <w:t>规格型号</w:t>
            </w:r>
          </w:p>
        </w:tc>
        <w:tc>
          <w:tcPr>
            <w:tcW w:type="dxa" w:w="666"/>
            <w:tcBorders>
              <w:top w:val="single" w:color="000000" w:sz="4"/>
              <w:left w:val="none" w:color="000000" w:sz="4"/>
              <w:bottom w:val="single" w:color="000000" w:sz="4"/>
              <w:right w:val="single" w:color="000000" w:sz="4"/>
            </w:tcBorders>
          </w:tcPr>
          <w:p>
            <w:pPr>
              <w:jc w:val="center"/>
            </w:pPr>
            <w:r>
              <w:rPr>
                <w:b/>
                <w:sz w:val="24"/>
              </w:rPr>
              <w:t>单位</w:t>
            </w:r>
          </w:p>
        </w:tc>
        <w:tc>
          <w:tcPr>
            <w:tcW w:type="dxa" w:w="999"/>
            <w:tcBorders>
              <w:top w:val="single" w:color="000000" w:sz="4"/>
              <w:left w:val="none" w:color="000000" w:sz="4"/>
              <w:bottom w:val="single" w:color="000000" w:sz="4"/>
              <w:right w:val="single" w:color="000000" w:sz="4"/>
            </w:tcBorders>
          </w:tcPr>
          <w:p>
            <w:pPr>
              <w:jc w:val="center"/>
            </w:pPr>
            <w:r>
              <w:rPr>
                <w:b/>
                <w:sz w:val="24"/>
              </w:rPr>
              <w:t>数量</w:t>
            </w:r>
          </w:p>
        </w:tc>
        <w:tc>
          <w:tcPr>
            <w:tcW w:type="dxa" w:w="999"/>
            <w:tcBorders>
              <w:top w:val="single" w:color="000000" w:sz="4"/>
              <w:left w:val="none" w:color="000000" w:sz="4"/>
              <w:bottom w:val="single" w:color="000000" w:sz="4"/>
              <w:right w:val="single" w:color="000000" w:sz="4"/>
            </w:tcBorders>
          </w:tcPr>
          <w:p>
            <w:pPr>
              <w:jc w:val="center"/>
            </w:pPr>
            <w:r>
              <w:rPr>
                <w:b/>
                <w:sz w:val="24"/>
              </w:rPr>
              <w:t>单价</w:t>
            </w:r>
          </w:p>
        </w:tc>
        <w:tc>
          <w:tcPr>
            <w:tcW w:type="dxa" w:w="1331"/>
            <w:tcBorders>
              <w:top w:val="single" w:color="000000" w:sz="4"/>
              <w:left w:val="none" w:color="000000" w:sz="4"/>
              <w:bottom w:val="single" w:color="000000" w:sz="4"/>
              <w:right w:val="single" w:color="000000" w:sz="4"/>
            </w:tcBorders>
          </w:tcPr>
          <w:p>
            <w:pPr>
              <w:jc w:val="center"/>
            </w:pPr>
            <w:r>
              <w:rPr>
                <w:b/>
                <w:sz w:val="24"/>
              </w:rPr>
              <w:t>总价</w:t>
            </w:r>
          </w:p>
        </w:tc>
        <w:tc>
          <w:tcPr>
            <w:tcW w:type="dxa" w:w="1664"/>
            <w:tcBorders>
              <w:top w:val="single" w:color="000000" w:sz="4"/>
              <w:left w:val="none" w:color="000000" w:sz="4"/>
              <w:bottom w:val="single" w:color="000000" w:sz="4"/>
              <w:right w:val="single" w:color="000000" w:sz="4"/>
            </w:tcBorders>
          </w:tcPr>
          <w:p>
            <w:pPr>
              <w:jc w:val="center"/>
            </w:pPr>
            <w:r>
              <w:rPr>
                <w:b/>
                <w:sz w:val="24"/>
              </w:rPr>
              <w:t>随机配件</w:t>
            </w:r>
          </w:p>
        </w:tc>
      </w:tr>
      <w:tr>
        <w:tc>
          <w:tcPr>
            <w:tcW w:type="dxa" w:w="1256"/>
            <w:tcBorders>
              <w:top w:val="none" w:color="000000" w:sz="4"/>
              <w:left w:val="single" w:color="000000" w:sz="4"/>
              <w:bottom w:val="single" w:color="000000" w:sz="4"/>
              <w:right w:val="single" w:color="000000" w:sz="4"/>
            </w:tcBorders>
            <w:vAlign w:val="top"/>
          </w:tcPr>
          <w:p>
            <w:pPr>
              <w:jc w:val="center"/>
            </w:pPr>
          </w:p>
        </w:tc>
        <w:tc>
          <w:tcPr>
            <w:tcW w:type="dxa" w:w="1392"/>
            <w:tcBorders>
              <w:top w:val="none" w:color="000000" w:sz="4"/>
              <w:left w:val="none" w:color="000000" w:sz="4"/>
              <w:bottom w:val="single" w:color="000000" w:sz="4"/>
              <w:right w:val="single" w:color="000000" w:sz="4"/>
            </w:tcBorders>
            <w:vAlign w:val="top"/>
          </w:tcPr>
          <w:p>
            <w:pPr>
              <w:jc w:val="center"/>
            </w:pPr>
          </w:p>
        </w:tc>
        <w:tc>
          <w:tcPr>
            <w:tcW w:type="dxa" w:w="666"/>
            <w:tcBorders>
              <w:top w:val="none" w:color="000000" w:sz="4"/>
              <w:left w:val="none" w:color="000000" w:sz="4"/>
              <w:bottom w:val="single" w:color="000000" w:sz="4"/>
              <w:right w:val="single" w:color="000000" w:sz="4"/>
            </w:tcBorders>
            <w:vAlign w:val="top"/>
          </w:tcPr>
          <w:p>
            <w:pPr>
              <w:jc w:val="center"/>
            </w:pPr>
          </w:p>
        </w:tc>
        <w:tc>
          <w:tcPr>
            <w:tcW w:type="dxa" w:w="999"/>
            <w:tcBorders>
              <w:top w:val="none" w:color="000000" w:sz="4"/>
              <w:left w:val="none" w:color="000000" w:sz="4"/>
              <w:bottom w:val="single" w:color="000000" w:sz="4"/>
              <w:right w:val="single" w:color="000000" w:sz="4"/>
            </w:tcBorders>
            <w:vAlign w:val="top"/>
          </w:tcPr>
          <w:p>
            <w:pPr>
              <w:jc w:val="center"/>
            </w:pPr>
          </w:p>
        </w:tc>
        <w:tc>
          <w:tcPr>
            <w:tcW w:type="dxa" w:w="999"/>
            <w:tcBorders>
              <w:top w:val="none" w:color="000000" w:sz="4"/>
              <w:left w:val="none" w:color="000000" w:sz="4"/>
              <w:bottom w:val="single" w:color="000000" w:sz="4"/>
              <w:right w:val="single" w:color="000000" w:sz="4"/>
            </w:tcBorders>
            <w:vAlign w:val="top"/>
          </w:tcPr>
          <w:p>
            <w:pPr>
              <w:jc w:val="center"/>
            </w:pPr>
          </w:p>
        </w:tc>
        <w:tc>
          <w:tcPr>
            <w:tcW w:type="dxa" w:w="1331"/>
            <w:tcBorders>
              <w:top w:val="none" w:color="000000" w:sz="4"/>
              <w:left w:val="none" w:color="000000" w:sz="4"/>
              <w:bottom w:val="single" w:color="000000" w:sz="4"/>
              <w:right w:val="single" w:color="000000" w:sz="4"/>
            </w:tcBorders>
            <w:vAlign w:val="top"/>
          </w:tcPr>
          <w:p>
            <w:pPr>
              <w:jc w:val="center"/>
            </w:pPr>
          </w:p>
        </w:tc>
        <w:tc>
          <w:tcPr>
            <w:tcW w:type="dxa" w:w="1664"/>
            <w:tcBorders>
              <w:top w:val="none" w:color="000000" w:sz="4"/>
              <w:left w:val="none" w:color="000000" w:sz="4"/>
              <w:bottom w:val="single" w:color="000000" w:sz="4"/>
              <w:right w:val="single" w:color="000000" w:sz="4"/>
            </w:tcBorders>
            <w:vAlign w:val="top"/>
          </w:tcPr>
          <w:p>
            <w:pPr>
              <w:jc w:val="center"/>
            </w:pPr>
          </w:p>
        </w:tc>
      </w:tr>
      <w:tr>
        <w:tc>
          <w:tcPr>
            <w:tcW w:type="dxa" w:w="1256"/>
            <w:tcBorders>
              <w:top w:val="none" w:color="000000" w:sz="4"/>
              <w:left w:val="single" w:color="000000" w:sz="4"/>
              <w:bottom w:val="single" w:color="000000" w:sz="4"/>
              <w:right w:val="single" w:color="000000" w:sz="4"/>
            </w:tcBorders>
            <w:vAlign w:val="top"/>
          </w:tcPr>
          <w:p>
            <w:pPr>
              <w:jc w:val="center"/>
            </w:pPr>
          </w:p>
        </w:tc>
        <w:tc>
          <w:tcPr>
            <w:tcW w:type="dxa" w:w="1392"/>
            <w:tcBorders>
              <w:top w:val="none" w:color="000000" w:sz="4"/>
              <w:left w:val="none" w:color="000000" w:sz="4"/>
              <w:bottom w:val="single" w:color="000000" w:sz="4"/>
              <w:right w:val="single" w:color="000000" w:sz="4"/>
            </w:tcBorders>
            <w:vAlign w:val="top"/>
          </w:tcPr>
          <w:p>
            <w:pPr>
              <w:jc w:val="center"/>
            </w:pPr>
          </w:p>
        </w:tc>
        <w:tc>
          <w:tcPr>
            <w:tcW w:type="dxa" w:w="666"/>
            <w:tcBorders>
              <w:top w:val="none" w:color="000000" w:sz="4"/>
              <w:left w:val="none" w:color="000000" w:sz="4"/>
              <w:bottom w:val="single" w:color="000000" w:sz="4"/>
              <w:right w:val="single" w:color="000000" w:sz="4"/>
            </w:tcBorders>
            <w:vAlign w:val="top"/>
          </w:tcPr>
          <w:p>
            <w:pPr>
              <w:jc w:val="center"/>
            </w:pPr>
          </w:p>
        </w:tc>
        <w:tc>
          <w:tcPr>
            <w:tcW w:type="dxa" w:w="999"/>
            <w:tcBorders>
              <w:top w:val="none" w:color="000000" w:sz="4"/>
              <w:left w:val="none" w:color="000000" w:sz="4"/>
              <w:bottom w:val="single" w:color="000000" w:sz="4"/>
              <w:right w:val="single" w:color="000000" w:sz="4"/>
            </w:tcBorders>
            <w:vAlign w:val="top"/>
          </w:tcPr>
          <w:p>
            <w:pPr>
              <w:jc w:val="center"/>
            </w:pPr>
          </w:p>
        </w:tc>
        <w:tc>
          <w:tcPr>
            <w:tcW w:type="dxa" w:w="999"/>
            <w:tcBorders>
              <w:top w:val="none" w:color="000000" w:sz="4"/>
              <w:left w:val="none" w:color="000000" w:sz="4"/>
              <w:bottom w:val="single" w:color="000000" w:sz="4"/>
              <w:right w:val="single" w:color="000000" w:sz="4"/>
            </w:tcBorders>
            <w:vAlign w:val="top"/>
          </w:tcPr>
          <w:p>
            <w:pPr>
              <w:jc w:val="center"/>
            </w:pPr>
          </w:p>
        </w:tc>
        <w:tc>
          <w:tcPr>
            <w:tcW w:type="dxa" w:w="1331"/>
            <w:tcBorders>
              <w:top w:val="none" w:color="000000" w:sz="4"/>
              <w:left w:val="none" w:color="000000" w:sz="4"/>
              <w:bottom w:val="single" w:color="000000" w:sz="4"/>
              <w:right w:val="single" w:color="000000" w:sz="4"/>
            </w:tcBorders>
            <w:vAlign w:val="top"/>
          </w:tcPr>
          <w:p>
            <w:pPr>
              <w:jc w:val="center"/>
            </w:pPr>
          </w:p>
        </w:tc>
        <w:tc>
          <w:tcPr>
            <w:tcW w:type="dxa" w:w="1664"/>
            <w:tcBorders>
              <w:top w:val="none" w:color="000000" w:sz="4"/>
              <w:left w:val="none" w:color="000000" w:sz="4"/>
              <w:bottom w:val="single" w:color="000000" w:sz="4"/>
              <w:right w:val="single" w:color="000000" w:sz="4"/>
            </w:tcBorders>
            <w:vAlign w:val="top"/>
          </w:tcPr>
          <w:p>
            <w:pPr>
              <w:jc w:val="center"/>
            </w:pPr>
          </w:p>
        </w:tc>
      </w:tr>
      <w:tr>
        <w:tc>
          <w:tcPr>
            <w:tcW w:type="dxa" w:w="1256"/>
            <w:tcBorders>
              <w:top w:val="none" w:color="000000" w:sz="4"/>
              <w:left w:val="single" w:color="000000" w:sz="4"/>
              <w:bottom w:val="single" w:color="000000" w:sz="4"/>
              <w:right w:val="single" w:color="000000" w:sz="4"/>
            </w:tcBorders>
            <w:vAlign w:val="top"/>
          </w:tcPr>
          <w:p>
            <w:pPr>
              <w:jc w:val="center"/>
            </w:pPr>
          </w:p>
        </w:tc>
        <w:tc>
          <w:tcPr>
            <w:tcW w:type="dxa" w:w="1392"/>
            <w:tcBorders>
              <w:top w:val="none" w:color="000000" w:sz="4"/>
              <w:left w:val="none" w:color="000000" w:sz="4"/>
              <w:bottom w:val="single" w:color="000000" w:sz="4"/>
              <w:right w:val="single" w:color="000000" w:sz="4"/>
            </w:tcBorders>
            <w:vAlign w:val="top"/>
          </w:tcPr>
          <w:p>
            <w:pPr>
              <w:jc w:val="center"/>
            </w:pPr>
          </w:p>
        </w:tc>
        <w:tc>
          <w:tcPr>
            <w:tcW w:type="dxa" w:w="666"/>
            <w:tcBorders>
              <w:top w:val="none" w:color="000000" w:sz="4"/>
              <w:left w:val="none" w:color="000000" w:sz="4"/>
              <w:bottom w:val="single" w:color="000000" w:sz="4"/>
              <w:right w:val="single" w:color="000000" w:sz="4"/>
            </w:tcBorders>
            <w:vAlign w:val="top"/>
          </w:tcPr>
          <w:p>
            <w:pPr>
              <w:jc w:val="center"/>
            </w:pPr>
          </w:p>
        </w:tc>
        <w:tc>
          <w:tcPr>
            <w:tcW w:type="dxa" w:w="999"/>
            <w:tcBorders>
              <w:top w:val="none" w:color="000000" w:sz="4"/>
              <w:left w:val="none" w:color="000000" w:sz="4"/>
              <w:bottom w:val="single" w:color="000000" w:sz="4"/>
              <w:right w:val="single" w:color="000000" w:sz="4"/>
            </w:tcBorders>
            <w:vAlign w:val="top"/>
          </w:tcPr>
          <w:p>
            <w:pPr>
              <w:jc w:val="center"/>
            </w:pPr>
          </w:p>
        </w:tc>
        <w:tc>
          <w:tcPr>
            <w:tcW w:type="dxa" w:w="999"/>
            <w:tcBorders>
              <w:top w:val="none" w:color="000000" w:sz="4"/>
              <w:left w:val="none" w:color="000000" w:sz="4"/>
              <w:bottom w:val="single" w:color="000000" w:sz="4"/>
              <w:right w:val="single" w:color="000000" w:sz="4"/>
            </w:tcBorders>
            <w:vAlign w:val="top"/>
          </w:tcPr>
          <w:p>
            <w:pPr>
              <w:jc w:val="center"/>
            </w:pPr>
          </w:p>
        </w:tc>
        <w:tc>
          <w:tcPr>
            <w:tcW w:type="dxa" w:w="1331"/>
            <w:tcBorders>
              <w:top w:val="none" w:color="000000" w:sz="4"/>
              <w:left w:val="none" w:color="000000" w:sz="4"/>
              <w:bottom w:val="single" w:color="000000" w:sz="4"/>
              <w:right w:val="single" w:color="000000" w:sz="4"/>
            </w:tcBorders>
            <w:vAlign w:val="top"/>
          </w:tcPr>
          <w:p>
            <w:pPr>
              <w:jc w:val="center"/>
            </w:pPr>
          </w:p>
        </w:tc>
        <w:tc>
          <w:tcPr>
            <w:tcW w:type="dxa" w:w="1664"/>
            <w:tcBorders>
              <w:top w:val="none" w:color="000000" w:sz="4"/>
              <w:left w:val="none" w:color="000000" w:sz="4"/>
              <w:bottom w:val="single" w:color="000000" w:sz="4"/>
              <w:right w:val="single" w:color="000000" w:sz="4"/>
            </w:tcBorders>
            <w:vAlign w:val="top"/>
          </w:tcPr>
          <w:p>
            <w:pPr>
              <w:jc w:val="center"/>
            </w:pPr>
          </w:p>
        </w:tc>
      </w:tr>
    </w:tbl>
    <w:p>
      <w:pPr>
        <w:jc w:val="both"/>
      </w:pPr>
      <w:r>
        <w:rPr>
          <w:b/>
          <w:sz w:val="24"/>
        </w:rPr>
        <w:t>第一条</w:t>
      </w:r>
      <w:r>
        <w:rPr>
          <w:sz w:val="21"/>
        </w:rPr>
        <w:t xml:space="preserve"> </w:t>
      </w:r>
      <w:r>
        <w:rPr>
          <w:sz w:val="24"/>
        </w:rPr>
        <w:t>乙方根据甲方要求提供以下货物：</w:t>
      </w:r>
    </w:p>
    <w:p>
      <w:pPr>
        <w:jc w:val="center"/>
      </w:pPr>
      <w:r>
        <w:rPr>
          <w:b/>
          <w:sz w:val="24"/>
        </w:rPr>
        <w:t>三、质   量</w:t>
      </w:r>
    </w:p>
    <w:p>
      <w:pPr>
        <w:jc w:val="both"/>
      </w:pPr>
      <w:r>
        <w:rPr>
          <w:b/>
          <w:sz w:val="24"/>
        </w:rPr>
        <w:t>第二条</w:t>
      </w:r>
      <w:r>
        <w:rPr>
          <w:sz w:val="21"/>
        </w:rPr>
        <w:t xml:space="preserve"> </w:t>
      </w:r>
      <w:r>
        <w:rPr>
          <w:sz w:val="24"/>
        </w:rPr>
        <w:t>货物质量</w:t>
      </w:r>
    </w:p>
    <w:p>
      <w:pPr>
        <w:ind w:firstLine="425"/>
        <w:jc w:val="left"/>
      </w:pPr>
      <w:r>
        <w:rPr>
          <w:sz w:val="24"/>
        </w:rPr>
        <w:t>（一）乙方须提供全新的、未使用过的货物，是目前的型号，其质量、规格及技术特征符合合同附件的要求。</w:t>
      </w:r>
    </w:p>
    <w:p>
      <w:pPr>
        <w:ind w:firstLine="425"/>
        <w:jc w:val="left"/>
      </w:pPr>
      <w:r>
        <w:rPr>
          <w:sz w:val="24"/>
        </w:rPr>
        <w:t>（二）产品必须提供出厂合格证。本合同涉及纳入《国家强制性产品认证目录》内的产品，乙方须提供3C认证证书。</w:t>
      </w:r>
    </w:p>
    <w:p>
      <w:pPr>
        <w:ind w:firstLine="425"/>
        <w:jc w:val="left"/>
      </w:pPr>
      <w:r>
        <w:rPr>
          <w:sz w:val="24"/>
        </w:rPr>
        <w:t>（三）货物制造质量出现问题，乙方应负责三包（包修、包换、包退），费用由乙方负责。</w:t>
      </w:r>
    </w:p>
    <w:p>
      <w:pPr>
        <w:ind w:firstLine="425"/>
        <w:jc w:val="left"/>
      </w:pPr>
      <w:r>
        <w:rPr>
          <w:sz w:val="24"/>
        </w:rPr>
        <w:t>（四）货到现场后由于甲方保管不当造成的质量问题，乙方亦应负责修理，但费用由甲方负担。</w:t>
      </w:r>
    </w:p>
    <w:p>
      <w:pPr>
        <w:jc w:val="center"/>
      </w:pPr>
      <w:r>
        <w:rPr>
          <w:b/>
          <w:sz w:val="24"/>
        </w:rPr>
        <w:t>四、交货与验收</w:t>
      </w:r>
    </w:p>
    <w:p>
      <w:pPr>
        <w:jc w:val="both"/>
      </w:pPr>
      <w:r>
        <w:rPr>
          <w:b/>
          <w:sz w:val="24"/>
        </w:rPr>
        <w:t>第三条</w:t>
      </w:r>
      <w:r>
        <w:rPr>
          <w:sz w:val="24"/>
        </w:rPr>
        <w:t>交货、安装、调试、验收必须在合同签订后</w:t>
      </w:r>
      <w:r>
        <w:rPr>
          <w:sz w:val="24"/>
          <w:u w:val="single"/>
        </w:rPr>
        <w:t xml:space="preserve">  </w:t>
      </w:r>
      <w:r>
        <w:rPr>
          <w:sz w:val="24"/>
        </w:rPr>
        <w:t>天内完成。</w:t>
      </w:r>
    </w:p>
    <w:p>
      <w:pPr>
        <w:jc w:val="both"/>
      </w:pPr>
      <w:r>
        <w:rPr>
          <w:b/>
          <w:sz w:val="24"/>
        </w:rPr>
        <w:t>第四条</w:t>
      </w:r>
      <w:r>
        <w:rPr>
          <w:sz w:val="21"/>
        </w:rPr>
        <w:t xml:space="preserve"> </w:t>
      </w:r>
      <w:r>
        <w:rPr>
          <w:sz w:val="24"/>
        </w:rPr>
        <w:t>交货地点：甲方指定地点。</w:t>
      </w:r>
    </w:p>
    <w:p>
      <w:pPr>
        <w:jc w:val="both"/>
      </w:pPr>
      <w:r>
        <w:rPr>
          <w:b/>
          <w:sz w:val="24"/>
        </w:rPr>
        <w:t>第五条</w:t>
      </w:r>
      <w:r>
        <w:rPr>
          <w:sz w:val="21"/>
        </w:rPr>
        <w:t xml:space="preserve"> </w:t>
      </w:r>
      <w:r>
        <w:rPr>
          <w:sz w:val="24"/>
        </w:rPr>
        <w:t>由甲方与乙方一起进行到货验收，由乙方免费完成货物的安装调试工作并交付甲方使用。产品若有国家标准按照国家标准验收，若无国家标准按行业标准验收，为原制造商制造的全新产品，整体无污染、无侵权行为、表面无划损、无任何缺陷隐患，在中国境内可依常规安全合法使用，同时符合本合同约定的质量要求及招标文件的技术参数要求，否则甲方有权拒收，乙方应重新提供符合要求的货物，因此导致逾期交付的，由乙方承担相关的违约责任。</w:t>
      </w:r>
    </w:p>
    <w:p>
      <w:pPr>
        <w:jc w:val="both"/>
      </w:pPr>
      <w:r>
        <w:rPr>
          <w:b/>
          <w:sz w:val="24"/>
        </w:rPr>
        <w:t>第六条</w:t>
      </w:r>
      <w:r>
        <w:rPr>
          <w:sz w:val="21"/>
        </w:rPr>
        <w:t xml:space="preserve"> </w:t>
      </w:r>
      <w:r>
        <w:rPr>
          <w:sz w:val="24"/>
        </w:rPr>
        <w:t>乙方应将所提供货物的装箱清单、用户手册、原厂保修卡、随机资料及配件、随机工具等交付给甲方；乙方不能完整交付货物及本款规定的单证和工具的，视为未按合同约定供货，乙方必须负责补齐，因此导致逾期交付的，由乙方承担相关的违约责任。</w:t>
      </w:r>
    </w:p>
    <w:p>
      <w:pPr>
        <w:jc w:val="center"/>
      </w:pPr>
      <w:r>
        <w:rPr>
          <w:b/>
          <w:sz w:val="24"/>
        </w:rPr>
        <w:t>五、合同金额及付款方式</w:t>
      </w:r>
    </w:p>
    <w:p>
      <w:pPr>
        <w:jc w:val="both"/>
      </w:pPr>
      <w:r>
        <w:rPr>
          <w:b/>
          <w:sz w:val="24"/>
        </w:rPr>
        <w:t>第七条</w:t>
      </w:r>
      <w:r>
        <w:rPr>
          <w:sz w:val="21"/>
        </w:rPr>
        <w:t xml:space="preserve"> </w:t>
      </w:r>
      <w:r>
        <w:rPr>
          <w:sz w:val="24"/>
        </w:rPr>
        <w:t>合同金额</w:t>
      </w:r>
    </w:p>
    <w:p>
      <w:pPr>
        <w:ind w:firstLine="480"/>
        <w:jc w:val="both"/>
      </w:pPr>
      <w:r>
        <w:rPr>
          <w:sz w:val="24"/>
        </w:rPr>
        <w:t>本合同金额为人民币（大写）</w:t>
      </w:r>
      <w:r>
        <w:rPr>
          <w:sz w:val="24"/>
          <w:u w:val="single"/>
        </w:rPr>
        <w:t xml:space="preserve">          </w:t>
      </w:r>
      <w:r>
        <w:rPr>
          <w:sz w:val="24"/>
        </w:rPr>
        <w:t>元整（￥</w:t>
      </w:r>
      <w:r>
        <w:rPr>
          <w:sz w:val="24"/>
          <w:u w:val="single"/>
        </w:rPr>
        <w:t xml:space="preserve">        </w:t>
      </w:r>
      <w:r>
        <w:rPr>
          <w:sz w:val="24"/>
        </w:rPr>
        <w:t>元）。该合同总价是货物设计、制造、包装、运输、安装调试、检测及验收合格之前及质保期内服务及备品备件发生的所有含税费用。本合同执行期间合同单价不变。</w:t>
      </w:r>
    </w:p>
    <w:p>
      <w:pPr>
        <w:jc w:val="both"/>
      </w:pPr>
      <w:r>
        <w:rPr>
          <w:b/>
          <w:sz w:val="24"/>
        </w:rPr>
        <w:t>第八条</w:t>
      </w:r>
      <w:r>
        <w:rPr>
          <w:sz w:val="21"/>
        </w:rPr>
        <w:t xml:space="preserve"> </w:t>
      </w:r>
      <w:r>
        <w:rPr>
          <w:sz w:val="24"/>
        </w:rPr>
        <w:t>付款方式</w:t>
      </w:r>
    </w:p>
    <w:p>
      <w:pPr>
        <w:jc w:val="both"/>
      </w:pPr>
      <w:r>
        <w:rPr>
          <w:sz w:val="24"/>
        </w:rPr>
        <w:t xml:space="preserve"> 1.</w:t>
      </w:r>
      <w:r>
        <w:rPr>
          <w:sz w:val="24"/>
        </w:rPr>
        <w:t>本项目款项以人民币转帐方式支付，合同签订后5个工作日内，甲方支付乙方30%的预付款，乙方应在甲方付款前向甲方提供等额有效发票，否则甲方有权暂缓支付，不视为甲方违约。</w:t>
      </w:r>
    </w:p>
    <w:p>
      <w:pPr>
        <w:jc w:val="both"/>
      </w:pPr>
      <w:r>
        <w:rPr>
          <w:sz w:val="24"/>
        </w:rPr>
        <w:t>2.</w:t>
      </w:r>
      <w:r>
        <w:rPr>
          <w:sz w:val="24"/>
        </w:rPr>
        <w:t>全部货物达到指定地点完成交付并安装、调试及验收后，凭乙方开具的正式发票、安装验收报告或验收单，甲方在收到发票后5个工作日办理支付手续，将剩余70%货款付给乙方。</w:t>
      </w:r>
    </w:p>
    <w:p>
      <w:pPr>
        <w:jc w:val="left"/>
      </w:pPr>
    </w:p>
    <w:p>
      <w:pPr>
        <w:jc w:val="center"/>
      </w:pPr>
      <w:r>
        <w:rPr>
          <w:b/>
          <w:sz w:val="24"/>
        </w:rPr>
        <w:t>六、售后服务</w:t>
      </w:r>
    </w:p>
    <w:p>
      <w:pPr>
        <w:jc w:val="left"/>
      </w:pPr>
      <w:r>
        <w:rPr>
          <w:b/>
          <w:sz w:val="24"/>
        </w:rPr>
        <w:t>第九条</w:t>
      </w:r>
      <w:r>
        <w:rPr>
          <w:sz w:val="21"/>
        </w:rPr>
        <w:t xml:space="preserve"> </w:t>
      </w:r>
      <w:r>
        <w:rPr>
          <w:sz w:val="24"/>
        </w:rPr>
        <w:t>乙方应为甲方提供免费培训服务，并指派专人负责与甲方联系售后服务事宜。主要培训内容为货物的基本结构、主要部件的构造，日常使用操作、保养与管理、常见故障的排除、紧急情况的处理等，如甲方未使用过同类型货物，乙方还需就货物的功能对甲方进行相应的技术培训，培训地点主要在货物安装现场或由双方约定。</w:t>
      </w:r>
    </w:p>
    <w:p>
      <w:pPr>
        <w:jc w:val="left"/>
      </w:pPr>
      <w:r>
        <w:rPr>
          <w:b/>
          <w:sz w:val="24"/>
        </w:rPr>
        <w:t>第十条</w:t>
      </w:r>
      <w:r>
        <w:rPr>
          <w:sz w:val="21"/>
        </w:rPr>
        <w:t xml:space="preserve"> </w:t>
      </w:r>
      <w:r>
        <w:rPr>
          <w:sz w:val="24"/>
        </w:rPr>
        <w:t>质量保证期（简称“质保期”）为</w:t>
      </w:r>
      <w:r>
        <w:rPr>
          <w:sz w:val="24"/>
          <w:u w:val="single"/>
        </w:rPr>
        <w:t xml:space="preserve">  </w:t>
      </w:r>
      <w:r>
        <w:rPr>
          <w:sz w:val="24"/>
        </w:rPr>
        <w:t>年。质保期自甲方在货物质量验收单上签字之日起计算，质保费用计入总价。</w:t>
      </w:r>
    </w:p>
    <w:p>
      <w:pPr>
        <w:jc w:val="left"/>
      </w:pPr>
      <w:r>
        <w:rPr>
          <w:b/>
          <w:sz w:val="24"/>
        </w:rPr>
        <w:t>第十一条</w:t>
      </w:r>
      <w:r>
        <w:rPr>
          <w:sz w:val="21"/>
        </w:rPr>
        <w:t xml:space="preserve"> </w:t>
      </w:r>
      <w:r>
        <w:rPr>
          <w:sz w:val="24"/>
        </w:rPr>
        <w:t>质保期内，乙方负责对其提供的货物实行包修、包换、包退、包维护保养，不再收取任何费用，但不可抗力（如火灾、雷击等）造成的故障除外。</w:t>
      </w:r>
    </w:p>
    <w:p>
      <w:pPr>
        <w:jc w:val="left"/>
      </w:pPr>
      <w:r>
        <w:rPr>
          <w:b/>
          <w:sz w:val="24"/>
        </w:rPr>
        <w:t>第十二条</w:t>
      </w:r>
      <w:r>
        <w:rPr>
          <w:sz w:val="21"/>
        </w:rPr>
        <w:t xml:space="preserve"> </w:t>
      </w:r>
      <w:r>
        <w:rPr>
          <w:sz w:val="24"/>
        </w:rPr>
        <w:t>货物故障报修</w:t>
      </w:r>
      <w:r>
        <w:rPr>
          <w:sz w:val="24"/>
          <w:u w:val="single"/>
        </w:rPr>
        <w:t xml:space="preserve">24 </w:t>
      </w:r>
      <w:r>
        <w:rPr>
          <w:sz w:val="24"/>
        </w:rPr>
        <w:t>小时内响应。</w:t>
      </w:r>
    </w:p>
    <w:p>
      <w:pPr>
        <w:jc w:val="left"/>
      </w:pPr>
      <w:r>
        <w:rPr>
          <w:b/>
          <w:sz w:val="24"/>
        </w:rPr>
        <w:t>第十三条</w:t>
      </w:r>
      <w:r>
        <w:rPr>
          <w:sz w:val="21"/>
        </w:rPr>
        <w:t xml:space="preserve"> </w:t>
      </w:r>
      <w:r>
        <w:rPr>
          <w:sz w:val="24"/>
        </w:rPr>
        <w:t>所有货物质保服务方式均为乙方上门服务，即由乙方派员到货物使用现场维修，由此产生的一切费用均由乙方承担。乙方未按约定进行维修的，甲方可聘请第三方进行维修，因此产生的费用由乙方承担。</w:t>
      </w:r>
    </w:p>
    <w:p>
      <w:pPr>
        <w:jc w:val="left"/>
      </w:pPr>
      <w:r>
        <w:rPr>
          <w:b/>
          <w:sz w:val="24"/>
        </w:rPr>
        <w:t>第十四条</w:t>
      </w:r>
      <w:r>
        <w:rPr>
          <w:sz w:val="21"/>
        </w:rPr>
        <w:t xml:space="preserve"> </w:t>
      </w:r>
      <w:r>
        <w:rPr>
          <w:sz w:val="24"/>
        </w:rPr>
        <w:t>在保修期后，中标人应对货物实行终身维修。采购人如需修理部件，中标人应在收到需修理部件后半个月内修复，并在修复期间，中标人应提供同型号或类似的型号给采购人使用，以避免采购人因设备部件损坏而不能正常运作。</w:t>
      </w:r>
    </w:p>
    <w:p>
      <w:pPr>
        <w:jc w:val="left"/>
      </w:pPr>
      <w:r>
        <w:rPr>
          <w:b/>
          <w:sz w:val="24"/>
        </w:rPr>
        <w:t>第十五条</w:t>
      </w:r>
      <w:r>
        <w:rPr>
          <w:sz w:val="21"/>
        </w:rPr>
        <w:t xml:space="preserve"> </w:t>
      </w:r>
      <w:r>
        <w:rPr>
          <w:sz w:val="24"/>
        </w:rPr>
        <w:t>在质保期内，乙方须对所提供的设备做定期检查和保养。</w:t>
      </w:r>
    </w:p>
    <w:p>
      <w:pPr>
        <w:jc w:val="center"/>
      </w:pPr>
      <w:r>
        <w:rPr>
          <w:b/>
          <w:sz w:val="24"/>
        </w:rPr>
        <w:t>七、违约责任</w:t>
      </w:r>
    </w:p>
    <w:p>
      <w:pPr>
        <w:jc w:val="left"/>
      </w:pPr>
      <w:r>
        <w:rPr>
          <w:b/>
          <w:sz w:val="24"/>
        </w:rPr>
        <w:t>第十六条</w:t>
      </w:r>
      <w:r>
        <w:rPr>
          <w:sz w:val="21"/>
        </w:rPr>
        <w:t xml:space="preserve"> </w:t>
      </w:r>
      <w:r>
        <w:rPr>
          <w:sz w:val="24"/>
        </w:rPr>
        <w:t>甲方无正当理由拒收货物、拒付货款的，甲方须向乙方交纳货物总价</w:t>
      </w:r>
      <w:r>
        <w:rPr>
          <w:sz w:val="24"/>
          <w:u w:val="single"/>
        </w:rPr>
        <w:t xml:space="preserve">  </w:t>
      </w:r>
      <w:r>
        <w:rPr>
          <w:sz w:val="24"/>
        </w:rPr>
        <w:t>%的违约金。因甲方原因导致变更、中止或者终止本合同的，甲方应当对乙方受到的损失予以赔偿或补偿。</w:t>
      </w:r>
    </w:p>
    <w:p>
      <w:pPr>
        <w:jc w:val="left"/>
      </w:pPr>
      <w:r>
        <w:rPr>
          <w:b/>
          <w:sz w:val="24"/>
        </w:rPr>
        <w:t>第十七条</w:t>
      </w:r>
      <w:r>
        <w:rPr>
          <w:sz w:val="21"/>
        </w:rPr>
        <w:t xml:space="preserve"> </w:t>
      </w:r>
      <w:r>
        <w:rPr>
          <w:sz w:val="24"/>
        </w:rPr>
        <w:t>甲方逾期支付货款的，甲方须每日以欠款总额</w:t>
      </w:r>
      <w:r>
        <w:rPr>
          <w:sz w:val="24"/>
          <w:u w:val="single"/>
        </w:rPr>
        <w:t xml:space="preserve">  </w:t>
      </w:r>
      <w:r>
        <w:rPr>
          <w:sz w:val="24"/>
        </w:rPr>
        <w:t>‰的标准向乙方交纳违约金，累计不超过欠款总额的</w:t>
      </w:r>
      <w:r>
        <w:rPr>
          <w:sz w:val="24"/>
          <w:u w:val="single"/>
        </w:rPr>
        <w:t xml:space="preserve">  </w:t>
      </w:r>
      <w:r>
        <w:rPr>
          <w:sz w:val="24"/>
        </w:rPr>
        <w:t>% 。</w:t>
      </w:r>
    </w:p>
    <w:p>
      <w:pPr>
        <w:jc w:val="both"/>
      </w:pPr>
      <w:r>
        <w:rPr>
          <w:b/>
          <w:sz w:val="24"/>
        </w:rPr>
        <w:t>第十八条</w:t>
      </w:r>
      <w:r>
        <w:rPr>
          <w:sz w:val="21"/>
        </w:rPr>
        <w:t xml:space="preserve"> </w:t>
      </w:r>
      <w:r>
        <w:rPr>
          <w:sz w:val="24"/>
        </w:rPr>
        <w:t>乙方逾期15天未交付货物视为乙方不能交付货物。乙方不能交付货物，须向甲方交纳货物总价</w:t>
      </w:r>
      <w:r>
        <w:rPr>
          <w:sz w:val="24"/>
          <w:u w:val="single"/>
        </w:rPr>
        <w:t xml:space="preserve">  </w:t>
      </w:r>
      <w:r>
        <w:rPr>
          <w:sz w:val="24"/>
        </w:rPr>
        <w:t>%的违约金。</w:t>
      </w:r>
    </w:p>
    <w:p>
      <w:pPr>
        <w:jc w:val="both"/>
      </w:pPr>
      <w:r>
        <w:rPr>
          <w:b/>
          <w:sz w:val="24"/>
        </w:rPr>
        <w:t>第十九条</w:t>
      </w:r>
      <w:r>
        <w:rPr>
          <w:sz w:val="21"/>
        </w:rPr>
        <w:t xml:space="preserve"> </w:t>
      </w:r>
      <w:r>
        <w:rPr>
          <w:sz w:val="24"/>
        </w:rPr>
        <w:t>乙方逾期交付货物的，乙方须每日以逾期交货部分货款总额</w:t>
      </w:r>
      <w:r>
        <w:rPr>
          <w:sz w:val="24"/>
          <w:u w:val="single"/>
        </w:rPr>
        <w:t xml:space="preserve">  </w:t>
      </w:r>
      <w:r>
        <w:rPr>
          <w:sz w:val="24"/>
        </w:rPr>
        <w:t>‰的标准向甲方交纳违约金，累计不超过逾期交货部分货款总额的</w:t>
      </w:r>
      <w:r>
        <w:rPr>
          <w:sz w:val="24"/>
          <w:u w:val="single"/>
        </w:rPr>
        <w:t xml:space="preserve">  </w:t>
      </w:r>
      <w:r>
        <w:rPr>
          <w:sz w:val="24"/>
        </w:rPr>
        <w:t>%，逾期交货超过15天，甲方有权终止合同。</w:t>
      </w:r>
    </w:p>
    <w:p>
      <w:pPr>
        <w:jc w:val="both"/>
      </w:pPr>
      <w:r>
        <w:rPr>
          <w:b/>
          <w:sz w:val="24"/>
        </w:rPr>
        <w:t>第二十条</w:t>
      </w:r>
      <w:r>
        <w:rPr>
          <w:sz w:val="21"/>
        </w:rPr>
        <w:t xml:space="preserve"> </w:t>
      </w:r>
      <w:r>
        <w:rPr>
          <w:sz w:val="24"/>
        </w:rPr>
        <w:t>乙方所交付产品的型号、规格、数量和质量不符合合同规定标准的，甲方有权拒收。乙方须向甲方交纳合同总价</w:t>
      </w:r>
      <w:r>
        <w:rPr>
          <w:sz w:val="24"/>
          <w:u w:val="single"/>
        </w:rPr>
        <w:t xml:space="preserve">  </w:t>
      </w:r>
      <w:r>
        <w:rPr>
          <w:sz w:val="24"/>
        </w:rPr>
        <w:t>%的违约金。</w:t>
      </w:r>
    </w:p>
    <w:p>
      <w:pPr>
        <w:jc w:val="both"/>
      </w:pPr>
      <w:r>
        <w:rPr>
          <w:b/>
          <w:sz w:val="24"/>
        </w:rPr>
        <w:t>第二十一条</w:t>
      </w:r>
      <w:r>
        <w:rPr>
          <w:sz w:val="21"/>
        </w:rPr>
        <w:t xml:space="preserve"> </w:t>
      </w:r>
      <w:r>
        <w:rPr>
          <w:sz w:val="24"/>
        </w:rPr>
        <w:t>乙方所供货物必须权属清楚，不得侵害他人的知识产权，</w:t>
      </w:r>
      <w:r>
        <w:rPr>
          <w:color w:val="000000"/>
          <w:sz w:val="24"/>
        </w:rPr>
        <w:t>因乙方侵犯第三方知识产权或者其他权益需承担赔偿责任的，由乙方自行承担，因此造成甲方损失的，由乙方负责赔偿。</w:t>
      </w:r>
    </w:p>
    <w:p>
      <w:pPr>
        <w:jc w:val="center"/>
      </w:pPr>
      <w:r>
        <w:rPr>
          <w:b/>
          <w:sz w:val="24"/>
        </w:rPr>
        <w:t>八、不可抗力</w:t>
      </w:r>
    </w:p>
    <w:p>
      <w:pPr>
        <w:jc w:val="both"/>
      </w:pPr>
      <w:r>
        <w:rPr>
          <w:b/>
          <w:sz w:val="24"/>
        </w:rPr>
        <w:t>第二十二条</w:t>
      </w:r>
      <w:r>
        <w:rPr>
          <w:sz w:val="21"/>
        </w:rPr>
        <w:t xml:space="preserve"> </w:t>
      </w:r>
      <w:r>
        <w:rPr>
          <w:sz w:val="24"/>
        </w:rPr>
        <w:t>由于不可预见、不可避免、不可克服等不可抗力的原因，一方不能履行合同义务的，应当在不可抗力发生之日起</w:t>
      </w:r>
      <w:r>
        <w:rPr>
          <w:sz w:val="24"/>
          <w:u w:val="single"/>
        </w:rPr>
        <w:t xml:space="preserve">    </w:t>
      </w:r>
      <w:r>
        <w:rPr>
          <w:sz w:val="24"/>
        </w:rPr>
        <w:t>天内以书面形式通知对方，证明不可抗力事件的存在。</w:t>
      </w:r>
    </w:p>
    <w:p>
      <w:pPr>
        <w:jc w:val="both"/>
      </w:pPr>
      <w:r>
        <w:rPr>
          <w:b/>
          <w:sz w:val="24"/>
        </w:rPr>
        <w:t>第二十三条</w:t>
      </w:r>
      <w:r>
        <w:rPr>
          <w:sz w:val="21"/>
        </w:rPr>
        <w:t xml:space="preserve"> </w:t>
      </w:r>
      <w:r>
        <w:rPr>
          <w:sz w:val="24"/>
        </w:rPr>
        <w:t>不可抗力事件发生后，甲方和乙方应当积极寻求以合理的方式履行本合同。如不可抗力无法消除，致使合同目的无法实现的，双方均有权解除合同，且均不互相索赔。</w:t>
      </w:r>
    </w:p>
    <w:p>
      <w:pPr>
        <w:jc w:val="center"/>
      </w:pPr>
      <w:r>
        <w:rPr>
          <w:b/>
          <w:sz w:val="24"/>
        </w:rPr>
        <w:t>九、争议及解决办法</w:t>
      </w:r>
    </w:p>
    <w:p>
      <w:pPr>
        <w:jc w:val="left"/>
      </w:pPr>
      <w:r>
        <w:rPr>
          <w:b/>
          <w:sz w:val="24"/>
        </w:rPr>
        <w:t>第二十四条</w:t>
      </w:r>
      <w:r>
        <w:rPr>
          <w:sz w:val="21"/>
        </w:rPr>
        <w:t xml:space="preserve"> </w:t>
      </w:r>
      <w:r>
        <w:rPr>
          <w:sz w:val="24"/>
        </w:rPr>
        <w:t>因货物的质量问题发生争议，由广州市市场监督管理局或其指定的质量鉴定单位进行质量鉴定。货物符合质量标准的，鉴定费由甲方承担；货物不符合质量标准的，鉴定费由乙方承担。</w:t>
      </w:r>
    </w:p>
    <w:p>
      <w:pPr>
        <w:jc w:val="both"/>
      </w:pPr>
      <w:r>
        <w:rPr>
          <w:b/>
          <w:sz w:val="24"/>
        </w:rPr>
        <w:t>第二十五条</w:t>
      </w:r>
      <w:r>
        <w:rPr>
          <w:sz w:val="21"/>
        </w:rPr>
        <w:t xml:space="preserve"> </w:t>
      </w:r>
      <w:r>
        <w:rPr>
          <w:sz w:val="24"/>
        </w:rPr>
        <w:t>本合同发生争议，由双方协商或由政府采购监管部门调解解决，协商或调解不成时按以下第</w:t>
      </w:r>
      <w:r>
        <w:rPr>
          <w:sz w:val="24"/>
          <w:u w:val="single"/>
        </w:rPr>
        <w:t xml:space="preserve"> 2  </w:t>
      </w:r>
      <w:r>
        <w:rPr>
          <w:sz w:val="24"/>
        </w:rPr>
        <w:t>种方式解决：</w:t>
      </w:r>
    </w:p>
    <w:p>
      <w:pPr>
        <w:jc w:val="left"/>
      </w:pPr>
      <w:r>
        <w:rPr>
          <w:sz w:val="24"/>
        </w:rPr>
        <w:t>1.</w:t>
      </w:r>
      <w:r>
        <w:rPr>
          <w:sz w:val="24"/>
        </w:rPr>
        <w:t>中国广州仲裁委员会仲裁；</w:t>
      </w:r>
    </w:p>
    <w:p>
      <w:pPr>
        <w:jc w:val="left"/>
      </w:pPr>
      <w:r>
        <w:rPr>
          <w:sz w:val="24"/>
        </w:rPr>
        <w:t>2.</w:t>
      </w:r>
      <w:r>
        <w:rPr>
          <w:sz w:val="24"/>
        </w:rPr>
        <w:t>向甲方所在地人民法院提起诉讼。</w:t>
      </w:r>
    </w:p>
    <w:p>
      <w:pPr>
        <w:jc w:val="center"/>
      </w:pPr>
      <w:r>
        <w:rPr>
          <w:b/>
          <w:sz w:val="24"/>
        </w:rPr>
        <w:t>十、其   他</w:t>
      </w:r>
    </w:p>
    <w:p>
      <w:pPr>
        <w:jc w:val="left"/>
      </w:pPr>
      <w:r>
        <w:rPr>
          <w:b/>
          <w:sz w:val="24"/>
        </w:rPr>
        <w:t>第二十六条</w:t>
      </w:r>
      <w:r>
        <w:rPr>
          <w:sz w:val="21"/>
        </w:rPr>
        <w:t xml:space="preserve"> </w:t>
      </w:r>
      <w:r>
        <w:rPr>
          <w:sz w:val="24"/>
        </w:rPr>
        <w:t>本合同一式</w:t>
      </w:r>
      <w:r>
        <w:rPr>
          <w:sz w:val="24"/>
          <w:u w:val="single"/>
        </w:rPr>
        <w:t xml:space="preserve">  </w:t>
      </w:r>
      <w:r>
        <w:rPr>
          <w:sz w:val="24"/>
        </w:rPr>
        <w:t>份，具有同等效力，甲、乙双方各执</w:t>
      </w:r>
      <w:r>
        <w:rPr>
          <w:sz w:val="24"/>
          <w:u w:val="single"/>
        </w:rPr>
        <w:t xml:space="preserve">  </w:t>
      </w:r>
      <w:r>
        <w:rPr>
          <w:sz w:val="24"/>
        </w:rPr>
        <w:t>份。合同自双方签字盖章之日起生效。</w:t>
      </w:r>
    </w:p>
    <w:p>
      <w:pPr>
        <w:jc w:val="left"/>
      </w:pPr>
      <w:r>
        <w:rPr>
          <w:b/>
          <w:sz w:val="24"/>
        </w:rPr>
        <w:t>第二十七条</w:t>
      </w:r>
      <w:r>
        <w:rPr>
          <w:sz w:val="21"/>
        </w:rPr>
        <w:t xml:space="preserve"> </w:t>
      </w:r>
      <w:r>
        <w:rPr>
          <w:sz w:val="24"/>
        </w:rPr>
        <w:t>本合同未尽事宜，由双方协商处理。</w:t>
      </w:r>
    </w:p>
    <w:p>
      <w:pPr>
        <w:jc w:val="left"/>
      </w:pPr>
    </w:p>
    <w:tbl>
      <w:tblPr>
        <w:tblW w:w="0" w:type="auto"/>
        <w:tblBorders>
          <w:top w:val="none" w:color="000000" w:sz="4"/>
          <w:left w:val="none" w:color="000000" w:sz="4"/>
          <w:bottom w:val="none" w:color="000000" w:sz="4"/>
          <w:right w:val="none" w:color="000000" w:sz="4"/>
          <w:insideH w:val="none"/>
          <w:insideV w:val="none"/>
        </w:tblBorders>
      </w:tblPr>
      <w:tblGrid>
        <w:gridCol w:w="3485"/>
        <w:gridCol w:w="676"/>
        <w:gridCol w:w="1262"/>
        <w:gridCol w:w="2884"/>
      </w:tblGrid>
      <w:tr>
        <w:tc>
          <w:tcPr>
            <w:tcW w:type="dxa" w:w="3485"/>
            <w:tcBorders>
              <w:top w:val="none" w:color="000000" w:sz="4"/>
              <w:left w:val="none" w:color="000000" w:sz="4"/>
              <w:bottom w:val="none" w:color="000000" w:sz="4"/>
              <w:right w:val="none" w:color="000000" w:sz="4"/>
            </w:tcBorders>
            <w:vAlign w:val="top"/>
          </w:tcPr>
          <w:p>
            <w:pPr>
              <w:jc w:val="both"/>
            </w:pPr>
            <w:r>
              <w:rPr>
                <w:b/>
                <w:sz w:val="24"/>
              </w:rPr>
              <w:t>甲方：</w:t>
            </w:r>
            <w:r>
              <w:rPr>
                <w:sz w:val="24"/>
              </w:rPr>
              <w:t>广州市黄埔区人民政府永和街道办事处（盖章）</w:t>
            </w:r>
          </w:p>
        </w:tc>
        <w:tc>
          <w:tcPr>
            <w:tcW w:type="dxa" w:w="676"/>
            <w:tcBorders>
              <w:top w:val="none" w:color="000000" w:sz="4"/>
              <w:left w:val="none" w:color="000000" w:sz="4"/>
              <w:bottom w:val="none" w:color="000000" w:sz="4"/>
              <w:right w:val="none" w:color="000000" w:sz="4"/>
            </w:tcBorders>
            <w:vAlign w:val="top"/>
          </w:tcPr>
          <w:p>
            <w:pPr>
              <w:jc w:val="right"/>
            </w:pPr>
          </w:p>
        </w:tc>
        <w:tc>
          <w:tcPr>
            <w:tcW w:type="dxa" w:w="1262"/>
            <w:tcBorders>
              <w:top w:val="none" w:color="000000" w:sz="4"/>
              <w:left w:val="none" w:color="000000" w:sz="4"/>
              <w:bottom w:val="none" w:color="000000" w:sz="4"/>
              <w:right w:val="none" w:color="000000" w:sz="4"/>
            </w:tcBorders>
            <w:vAlign w:val="top"/>
          </w:tcPr>
          <w:p>
            <w:pPr>
              <w:jc w:val="both"/>
            </w:pPr>
            <w:r>
              <w:rPr>
                <w:b/>
                <w:sz w:val="24"/>
              </w:rPr>
              <w:t>乙方：</w:t>
            </w:r>
          </w:p>
        </w:tc>
        <w:tc>
          <w:tcPr>
            <w:tcW w:type="dxa" w:w="2884"/>
            <w:tcBorders>
              <w:top w:val="none" w:color="000000" w:sz="4"/>
              <w:left w:val="none" w:color="000000" w:sz="4"/>
              <w:bottom w:val="none" w:color="000000" w:sz="4"/>
              <w:right w:val="none" w:color="000000" w:sz="4"/>
            </w:tcBorders>
            <w:vAlign w:val="top"/>
          </w:tcPr>
          <w:p>
            <w:pPr>
              <w:jc w:val="right"/>
            </w:pPr>
            <w:r>
              <w:rPr>
                <w:sz w:val="24"/>
              </w:rPr>
              <w:t>（盖章）</w:t>
            </w:r>
          </w:p>
        </w:tc>
      </w:tr>
      <w:tr>
        <w:tc>
          <w:tcPr>
            <w:tcW w:type="dxa" w:w="3485"/>
            <w:tcBorders>
              <w:top w:val="none" w:color="000000" w:sz="4"/>
              <w:left w:val="none" w:color="000000" w:sz="4"/>
              <w:bottom w:val="none" w:color="000000" w:sz="4"/>
              <w:right w:val="none" w:color="000000" w:sz="4"/>
            </w:tcBorders>
            <w:vAlign w:val="top"/>
          </w:tcPr>
          <w:p>
            <w:pPr>
              <w:jc w:val="both"/>
            </w:pPr>
            <w:r>
              <w:rPr>
                <w:b/>
                <w:sz w:val="24"/>
              </w:rPr>
              <w:t>签约代表：</w:t>
            </w:r>
          </w:p>
        </w:tc>
        <w:tc>
          <w:tcPr>
            <w:tcW w:type="dxa" w:w="676"/>
            <w:tcBorders>
              <w:top w:val="none" w:color="000000" w:sz="4"/>
              <w:left w:val="none" w:color="000000" w:sz="4"/>
              <w:bottom w:val="none" w:color="000000" w:sz="4"/>
              <w:right w:val="none" w:color="000000" w:sz="4"/>
            </w:tcBorders>
            <w:vAlign w:val="top"/>
          </w:tcPr>
          <w:p>
            <w:pPr>
              <w:jc w:val="both"/>
            </w:pPr>
          </w:p>
        </w:tc>
        <w:tc>
          <w:tcPr>
            <w:tcW w:type="dxa" w:w="1262"/>
            <w:tcBorders>
              <w:top w:val="none" w:color="000000" w:sz="4"/>
              <w:left w:val="none" w:color="000000" w:sz="4"/>
              <w:bottom w:val="none" w:color="000000" w:sz="4"/>
              <w:right w:val="none" w:color="000000" w:sz="4"/>
            </w:tcBorders>
            <w:vAlign w:val="top"/>
          </w:tcPr>
          <w:p>
            <w:pPr>
              <w:jc w:val="both"/>
            </w:pPr>
            <w:r>
              <w:rPr>
                <w:b/>
                <w:sz w:val="24"/>
              </w:rPr>
              <w:t>签约代表：</w:t>
            </w:r>
          </w:p>
        </w:tc>
        <w:tc>
          <w:tcPr>
            <w:tcW w:type="dxa" w:w="2884"/>
            <w:tcBorders>
              <w:top w:val="none" w:color="000000" w:sz="4"/>
              <w:left w:val="none" w:color="000000" w:sz="4"/>
              <w:bottom w:val="none" w:color="000000" w:sz="4"/>
              <w:right w:val="none" w:color="000000" w:sz="4"/>
            </w:tcBorders>
            <w:vAlign w:val="top"/>
          </w:tcPr>
          <w:p>
            <w:pPr>
              <w:jc w:val="both"/>
            </w:pPr>
          </w:p>
        </w:tc>
      </w:tr>
      <w:tr>
        <w:tc>
          <w:tcPr>
            <w:tcW w:type="dxa" w:w="3485"/>
            <w:tcBorders>
              <w:top w:val="none" w:color="000000" w:sz="4"/>
              <w:left w:val="none" w:color="000000" w:sz="4"/>
              <w:bottom w:val="none" w:color="000000" w:sz="4"/>
              <w:right w:val="none" w:color="000000" w:sz="4"/>
            </w:tcBorders>
            <w:vAlign w:val="top"/>
          </w:tcPr>
          <w:p>
            <w:pPr>
              <w:jc w:val="both"/>
            </w:pPr>
            <w:r>
              <w:rPr>
                <w:b/>
                <w:sz w:val="24"/>
              </w:rPr>
              <w:t>地   址：</w:t>
            </w:r>
          </w:p>
        </w:tc>
        <w:tc>
          <w:tcPr>
            <w:tcW w:type="dxa" w:w="676"/>
            <w:tcBorders>
              <w:top w:val="none" w:color="000000" w:sz="4"/>
              <w:left w:val="none" w:color="000000" w:sz="4"/>
              <w:bottom w:val="none" w:color="000000" w:sz="4"/>
              <w:right w:val="none" w:color="000000" w:sz="4"/>
            </w:tcBorders>
            <w:vAlign w:val="top"/>
          </w:tcPr>
          <w:p>
            <w:pPr>
              <w:jc w:val="both"/>
            </w:pPr>
          </w:p>
        </w:tc>
        <w:tc>
          <w:tcPr>
            <w:tcW w:type="dxa" w:w="1262"/>
            <w:tcBorders>
              <w:top w:val="none" w:color="000000" w:sz="4"/>
              <w:left w:val="none" w:color="000000" w:sz="4"/>
              <w:bottom w:val="none" w:color="000000" w:sz="4"/>
              <w:right w:val="none" w:color="000000" w:sz="4"/>
            </w:tcBorders>
            <w:vAlign w:val="top"/>
          </w:tcPr>
          <w:p>
            <w:pPr>
              <w:jc w:val="both"/>
            </w:pPr>
            <w:r>
              <w:rPr>
                <w:b/>
                <w:sz w:val="24"/>
              </w:rPr>
              <w:t>地   址：</w:t>
            </w:r>
          </w:p>
        </w:tc>
        <w:tc>
          <w:tcPr>
            <w:tcW w:type="dxa" w:w="2884"/>
            <w:tcBorders>
              <w:top w:val="none" w:color="000000" w:sz="4"/>
              <w:left w:val="none" w:color="000000" w:sz="4"/>
              <w:bottom w:val="none" w:color="000000" w:sz="4"/>
              <w:right w:val="none" w:color="000000" w:sz="4"/>
            </w:tcBorders>
            <w:vAlign w:val="top"/>
          </w:tcPr>
          <w:p>
            <w:pPr>
              <w:jc w:val="both"/>
            </w:pPr>
          </w:p>
        </w:tc>
      </w:tr>
      <w:tr>
        <w:tc>
          <w:tcPr>
            <w:tcW w:type="dxa" w:w="3485"/>
            <w:tcBorders>
              <w:top w:val="none" w:color="000000" w:sz="4"/>
              <w:left w:val="none" w:color="000000" w:sz="4"/>
              <w:bottom w:val="none" w:color="000000" w:sz="4"/>
              <w:right w:val="none" w:color="000000" w:sz="4"/>
            </w:tcBorders>
            <w:vAlign w:val="top"/>
          </w:tcPr>
          <w:p>
            <w:pPr>
              <w:jc w:val="both"/>
            </w:pPr>
            <w:r>
              <w:rPr>
                <w:b/>
                <w:sz w:val="24"/>
              </w:rPr>
              <w:t>电   话：</w:t>
            </w:r>
          </w:p>
        </w:tc>
        <w:tc>
          <w:tcPr>
            <w:tcW w:type="dxa" w:w="676"/>
            <w:tcBorders>
              <w:top w:val="none" w:color="000000" w:sz="4"/>
              <w:left w:val="none" w:color="000000" w:sz="4"/>
              <w:bottom w:val="none" w:color="000000" w:sz="4"/>
              <w:right w:val="none" w:color="000000" w:sz="4"/>
            </w:tcBorders>
            <w:vAlign w:val="top"/>
          </w:tcPr>
          <w:p>
            <w:pPr>
              <w:jc w:val="both"/>
            </w:pPr>
          </w:p>
        </w:tc>
        <w:tc>
          <w:tcPr>
            <w:tcW w:type="dxa" w:w="1262"/>
            <w:tcBorders>
              <w:top w:val="none" w:color="000000" w:sz="4"/>
              <w:left w:val="none" w:color="000000" w:sz="4"/>
              <w:bottom w:val="none" w:color="000000" w:sz="4"/>
              <w:right w:val="none" w:color="000000" w:sz="4"/>
            </w:tcBorders>
            <w:vAlign w:val="top"/>
          </w:tcPr>
          <w:p>
            <w:pPr>
              <w:jc w:val="both"/>
            </w:pPr>
            <w:r>
              <w:rPr>
                <w:b/>
                <w:sz w:val="24"/>
              </w:rPr>
              <w:t>电   话：</w:t>
            </w:r>
          </w:p>
        </w:tc>
        <w:tc>
          <w:tcPr>
            <w:tcW w:type="dxa" w:w="2884"/>
            <w:tcBorders>
              <w:top w:val="none" w:color="000000" w:sz="4"/>
              <w:left w:val="none" w:color="000000" w:sz="4"/>
              <w:bottom w:val="none" w:color="000000" w:sz="4"/>
              <w:right w:val="none" w:color="000000" w:sz="4"/>
            </w:tcBorders>
            <w:vAlign w:val="top"/>
          </w:tcPr>
          <w:p>
            <w:pPr>
              <w:jc w:val="both"/>
            </w:pPr>
          </w:p>
        </w:tc>
      </w:tr>
      <w:tr>
        <w:tc>
          <w:tcPr>
            <w:tcW w:type="dxa" w:w="3485"/>
            <w:tcBorders>
              <w:top w:val="none" w:color="000000" w:sz="4"/>
              <w:left w:val="none" w:color="000000" w:sz="4"/>
              <w:bottom w:val="none" w:color="000000" w:sz="4"/>
              <w:right w:val="none" w:color="000000" w:sz="4"/>
            </w:tcBorders>
            <w:vAlign w:val="top"/>
          </w:tcPr>
          <w:p>
            <w:pPr>
              <w:jc w:val="both"/>
            </w:pPr>
            <w:r>
              <w:rPr>
                <w:b/>
                <w:sz w:val="24"/>
              </w:rPr>
              <w:t>传   真：</w:t>
            </w:r>
          </w:p>
        </w:tc>
        <w:tc>
          <w:tcPr>
            <w:tcW w:type="dxa" w:w="676"/>
            <w:tcBorders>
              <w:top w:val="none" w:color="000000" w:sz="4"/>
              <w:left w:val="none" w:color="000000" w:sz="4"/>
              <w:bottom w:val="none" w:color="000000" w:sz="4"/>
              <w:right w:val="none" w:color="000000" w:sz="4"/>
            </w:tcBorders>
            <w:vAlign w:val="top"/>
          </w:tcPr>
          <w:p>
            <w:pPr>
              <w:jc w:val="both"/>
            </w:pPr>
          </w:p>
        </w:tc>
        <w:tc>
          <w:tcPr>
            <w:tcW w:type="dxa" w:w="1262"/>
            <w:tcBorders>
              <w:top w:val="none" w:color="000000" w:sz="4"/>
              <w:left w:val="none" w:color="000000" w:sz="4"/>
              <w:bottom w:val="none" w:color="000000" w:sz="4"/>
              <w:right w:val="none" w:color="000000" w:sz="4"/>
            </w:tcBorders>
            <w:vAlign w:val="top"/>
          </w:tcPr>
          <w:p>
            <w:pPr>
              <w:jc w:val="both"/>
            </w:pPr>
            <w:r>
              <w:rPr>
                <w:b/>
                <w:sz w:val="24"/>
              </w:rPr>
              <w:t>传   真：</w:t>
            </w:r>
          </w:p>
        </w:tc>
        <w:tc>
          <w:tcPr>
            <w:tcW w:type="dxa" w:w="2884"/>
            <w:tcBorders>
              <w:top w:val="none" w:color="000000" w:sz="4"/>
              <w:left w:val="none" w:color="000000" w:sz="4"/>
              <w:bottom w:val="none" w:color="000000" w:sz="4"/>
              <w:right w:val="none" w:color="000000" w:sz="4"/>
            </w:tcBorders>
            <w:vAlign w:val="top"/>
          </w:tcPr>
          <w:p>
            <w:pPr>
              <w:jc w:val="both"/>
            </w:pPr>
          </w:p>
        </w:tc>
      </w:tr>
      <w:tr>
        <w:tc>
          <w:tcPr>
            <w:tcW w:type="dxa" w:w="3485"/>
            <w:tcBorders>
              <w:top w:val="none" w:color="000000" w:sz="4"/>
              <w:left w:val="none" w:color="000000" w:sz="4"/>
              <w:bottom w:val="none" w:color="000000" w:sz="4"/>
              <w:right w:val="none" w:color="000000" w:sz="4"/>
            </w:tcBorders>
            <w:vAlign w:val="top"/>
          </w:tcPr>
          <w:p>
            <w:pPr>
              <w:jc w:val="both"/>
            </w:pPr>
            <w:r>
              <w:rPr>
                <w:b/>
                <w:sz w:val="24"/>
              </w:rPr>
              <w:t xml:space="preserve">签约日期：   </w:t>
            </w:r>
            <w:r>
              <w:rPr>
                <w:sz w:val="24"/>
              </w:rPr>
              <w:t>年  月  日</w:t>
            </w:r>
          </w:p>
        </w:tc>
        <w:tc>
          <w:tcPr>
            <w:tcW w:type="dxa" w:w="676"/>
            <w:tcBorders>
              <w:top w:val="none" w:color="000000" w:sz="4"/>
              <w:left w:val="none" w:color="000000" w:sz="4"/>
              <w:bottom w:val="none" w:color="000000" w:sz="4"/>
              <w:right w:val="none" w:color="000000" w:sz="4"/>
            </w:tcBorders>
            <w:vAlign w:val="top"/>
          </w:tcPr>
          <w:p>
            <w:pPr>
              <w:ind w:firstLine="240"/>
              <w:jc w:val="both"/>
            </w:pPr>
            <w:r>
              <w:rPr>
                <w:sz w:val="21"/>
              </w:rPr>
              <w:t xml:space="preserve"> </w:t>
            </w:r>
          </w:p>
        </w:tc>
        <w:tc>
          <w:tcPr>
            <w:tcW w:type="dxa" w:w="1262"/>
            <w:tcBorders>
              <w:top w:val="none" w:color="000000" w:sz="4"/>
              <w:left w:val="none" w:color="000000" w:sz="4"/>
              <w:bottom w:val="none" w:color="000000" w:sz="4"/>
              <w:right w:val="none" w:color="000000" w:sz="4"/>
            </w:tcBorders>
            <w:vAlign w:val="top"/>
          </w:tcPr>
          <w:p>
            <w:pPr>
              <w:jc w:val="both"/>
            </w:pPr>
            <w:r>
              <w:rPr>
                <w:b/>
                <w:sz w:val="24"/>
              </w:rPr>
              <w:t>签约日期：</w:t>
            </w:r>
          </w:p>
        </w:tc>
        <w:tc>
          <w:tcPr>
            <w:tcW w:type="dxa" w:w="2884"/>
            <w:tcBorders>
              <w:top w:val="none" w:color="000000" w:sz="4"/>
              <w:left w:val="none" w:color="000000" w:sz="4"/>
              <w:bottom w:val="none" w:color="000000" w:sz="4"/>
              <w:right w:val="none" w:color="000000" w:sz="4"/>
            </w:tcBorders>
            <w:vAlign w:val="top"/>
          </w:tcPr>
          <w:p>
            <w:pPr>
              <w:ind w:firstLine="240"/>
              <w:jc w:val="both"/>
            </w:pPr>
            <w:r>
              <w:rPr>
                <w:sz w:val="21"/>
              </w:rPr>
              <w:t xml:space="preserve"> </w:t>
            </w:r>
            <w:r>
              <w:rPr>
                <w:sz w:val="24"/>
              </w:rPr>
              <w:t>年  月  日</w:t>
            </w:r>
          </w:p>
        </w:tc>
      </w:tr>
    </w:tbl>
    <w:p/>
    <w:p>
      <w:pPr>
        <w:ind w:firstLine="480"/>
      </w:pPr>
    </w:p>
    <w:p>
      <w:r>
        <w:rPr/>
        <w:t xml:space="preserve"> </w:t>
      </w:r>
    </w:p>
    <w:p/>
    <w:p>
      <w:pPr>
        <w:jc w:val="center"/>
      </w:pPr>
      <w:r>
        <w:rPr>
          <w:b/>
          <w:sz w:val="36"/>
        </w:rPr>
        <w:t>第六章 投标文件格式与要求</w:t>
      </w:r>
    </w:p>
    <w:p>
      <w:pPr>
        <w:ind w:firstLine="480"/>
      </w:pPr>
      <w:r>
        <w:rPr/>
        <w:t>投标人应提交证明其有资格参加投标和中标后有能力履行合同的相关文件，并作为其投标文件的一部分，所有文件必须真实可靠、不得伪造，否则将按相关规定予以处罚。</w:t>
      </w:r>
    </w:p>
    <w:p>
      <w:pPr>
        <w:ind w:firstLine="480"/>
      </w:pPr>
    </w:p>
    <w:p>
      <w:r>
        <w:rPr/>
        <w:t xml:space="preserve"> </w:t>
      </w:r>
      <w:r>
        <w:br/>
      </w:r>
    </w:p>
    <w:p/>
    <w:p>
      <w:pPr>
        <w:jc w:val="center"/>
      </w:pPr>
      <w:r>
        <w:rPr>
          <w:b/>
          <w:sz w:val="48"/>
        </w:rPr>
        <w:t>投标文件封面</w:t>
      </w:r>
    </w:p>
    <w:p/>
    <w:p>
      <w:pPr>
        <w:jc w:val="center"/>
      </w:pPr>
      <w:r>
        <w:rPr>
          <w:b/>
          <w:sz w:val="48"/>
        </w:rPr>
        <w:t>（项目名称）</w:t>
      </w:r>
    </w:p>
    <w:p>
      <w:pPr>
        <w:jc w:val="center"/>
      </w:pPr>
      <w:r>
        <w:rPr>
          <w:b/>
          <w:sz w:val="48"/>
        </w:rPr>
        <w:t>投标文件封面</w:t>
      </w:r>
    </w:p>
    <w:p>
      <w:pPr>
        <w:jc w:val="center"/>
      </w:pPr>
      <w:r>
        <w:rPr>
          <w:b/>
          <w:sz w:val="48"/>
        </w:rPr>
        <w:t>（正本/副本）</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440112-2022-06793</w:t>
      </w:r>
    </w:p>
    <w:p>
      <w:pPr>
        <w:jc w:val="center"/>
      </w:pPr>
      <w:r>
        <w:rPr>
          <w:b/>
          <w:sz w:val="24"/>
        </w:rPr>
        <w:t>采购项目编号：</w:t>
      </w:r>
      <w:r>
        <w:rPr>
          <w:b/>
          <w:sz w:val="24"/>
        </w:rPr>
        <w:t>TPA-2022-C2-83</w:t>
      </w:r>
    </w:p>
    <w:p>
      <w:pPr>
        <w:jc w:val="center"/>
      </w:pPr>
      <w:r>
        <w:rPr>
          <w:b/>
          <w:sz w:val="24"/>
        </w:rPr>
        <w:t>所投采购包：第 包</w:t>
      </w:r>
    </w:p>
    <w:p/>
    <w:p>
      <w:pPr>
        <w:jc w:val="center"/>
      </w:pPr>
      <w:r>
        <w:rPr>
          <w:b/>
          <w:sz w:val="24"/>
        </w:rPr>
        <w:t>（投标人名称）</w:t>
      </w:r>
    </w:p>
    <w:p>
      <w:pPr>
        <w:jc w:val="center"/>
      </w:pPr>
      <w:r>
        <w:rPr>
          <w:b/>
          <w:sz w:val="24"/>
        </w:rPr>
        <w:t>年 月 日</w:t>
      </w:r>
    </w:p>
    <w:p>
      <w:pPr>
        <w:ind w:firstLine="480"/>
      </w:pPr>
    </w:p>
    <w:p>
      <w:r>
        <w:rPr/>
        <w:t xml:space="preserve"> </w:t>
      </w:r>
    </w:p>
    <w:p/>
    <w:p>
      <w:pPr>
        <w:jc w:val="center"/>
      </w:pPr>
      <w:r>
        <w:rPr>
          <w:b/>
          <w:sz w:val="24"/>
        </w:rPr>
        <w:t>投标文件目录</w:t>
      </w:r>
    </w:p>
    <w:p>
      <w:pPr>
        <w:ind w:firstLine="480"/>
      </w:pPr>
      <w:r>
        <w:rPr/>
        <w:t>一、投标函</w:t>
      </w:r>
    </w:p>
    <w:p>
      <w:pPr>
        <w:ind w:firstLine="480"/>
      </w:pPr>
      <w:r>
        <w:rPr/>
        <w:t>二、开标一览表</w:t>
      </w:r>
    </w:p>
    <w:p>
      <w:pPr>
        <w:ind w:firstLine="480"/>
      </w:pPr>
      <w:r>
        <w:rPr/>
        <w:t>三、分项报价表</w:t>
      </w:r>
    </w:p>
    <w:p>
      <w:pPr>
        <w:ind w:firstLine="480"/>
      </w:pPr>
      <w:r>
        <w:rPr/>
        <w:t>四、政策适用性说明</w:t>
      </w:r>
    </w:p>
    <w:p>
      <w:pPr>
        <w:ind w:firstLine="480"/>
      </w:pPr>
      <w:r>
        <w:rPr/>
        <w:t>五、实质性响应一览表</w:t>
      </w:r>
    </w:p>
    <w:p>
      <w:pPr>
        <w:ind w:firstLine="480"/>
      </w:pPr>
      <w:r>
        <w:rPr/>
        <w:t>六、法定代表人证明书</w:t>
      </w:r>
    </w:p>
    <w:p>
      <w:pPr>
        <w:ind w:firstLine="480"/>
      </w:pPr>
      <w:r>
        <w:rPr/>
        <w:t>七、法定代表人授权书</w:t>
      </w:r>
    </w:p>
    <w:p>
      <w:pPr>
        <w:ind w:firstLine="480"/>
      </w:pPr>
      <w:r>
        <w:rPr/>
        <w:t>八、提供具有独立承担民事责任的能力的证明材料</w:t>
      </w:r>
    </w:p>
    <w:p>
      <w:pPr>
        <w:ind w:firstLine="480"/>
      </w:pPr>
      <w:r>
        <w:rPr/>
        <w:t>九、承诺函</w:t>
      </w:r>
    </w:p>
    <w:p>
      <w:pPr>
        <w:ind w:firstLine="480"/>
      </w:pPr>
      <w:r>
        <w:rPr/>
        <w:t>十、中小企业声明函</w:t>
      </w:r>
    </w:p>
    <w:p>
      <w:pPr>
        <w:ind w:firstLine="480"/>
      </w:pPr>
      <w:r>
        <w:rPr/>
        <w:t>十一、监狱企业</w:t>
      </w:r>
    </w:p>
    <w:p>
      <w:pPr>
        <w:ind w:firstLine="480"/>
      </w:pPr>
      <w:r>
        <w:rPr/>
        <w:t>十二、残疾人福利性单位声明函</w:t>
      </w:r>
    </w:p>
    <w:p>
      <w:pPr>
        <w:ind w:firstLine="480"/>
      </w:pPr>
      <w:r>
        <w:rPr/>
        <w:t>十三、联合体共同投标协议书</w:t>
      </w:r>
    </w:p>
    <w:p>
      <w:pPr>
        <w:ind w:firstLine="480"/>
      </w:pPr>
      <w:r>
        <w:rPr/>
        <w:t>十四、投标人业绩情况表</w:t>
      </w:r>
    </w:p>
    <w:p>
      <w:pPr>
        <w:ind w:firstLine="480"/>
      </w:pPr>
      <w:r>
        <w:rPr/>
        <w:t>十五、技术和服务要求响应表</w:t>
      </w:r>
    </w:p>
    <w:p>
      <w:pPr>
        <w:ind w:firstLine="480"/>
      </w:pPr>
      <w:r>
        <w:rPr/>
        <w:t>十六、商务条件响应表</w:t>
      </w:r>
    </w:p>
    <w:p>
      <w:pPr>
        <w:ind w:firstLine="480"/>
      </w:pPr>
      <w:r>
        <w:rPr/>
        <w:t>十七、履约进度计划表</w:t>
      </w:r>
    </w:p>
    <w:p>
      <w:pPr>
        <w:ind w:firstLine="480"/>
      </w:pPr>
      <w:r>
        <w:rPr/>
        <w:t>十八、各类证明材料</w:t>
      </w:r>
    </w:p>
    <w:p>
      <w:pPr>
        <w:ind w:firstLine="480"/>
      </w:pPr>
      <w:r>
        <w:rPr/>
        <w:t>十九、采购代理服务费支付承诺书</w:t>
      </w:r>
    </w:p>
    <w:p>
      <w:pPr>
        <w:ind w:firstLine="480"/>
      </w:pPr>
      <w:r>
        <w:rPr/>
        <w:t>二十、需要采购人提供的附加条件</w:t>
      </w:r>
    </w:p>
    <w:p>
      <w:pPr>
        <w:ind w:firstLine="480"/>
      </w:pPr>
      <w:r>
        <w:rPr/>
        <w:t>二十一、项目实施方案、质量保证及售后服务承诺等</w:t>
      </w:r>
    </w:p>
    <w:p>
      <w:pPr>
        <w:ind w:firstLine="480"/>
      </w:pPr>
      <w:r>
        <w:rPr/>
        <w:t>二十二、附件</w:t>
      </w:r>
    </w:p>
    <w:p>
      <w:pPr>
        <w:ind w:firstLine="480"/>
      </w:pPr>
    </w:p>
    <w:p>
      <w:r>
        <w:rPr/>
        <w:t xml:space="preserve"> </w:t>
      </w:r>
    </w:p>
    <w:p/>
    <w:p>
      <w:r>
        <w:rPr>
          <w:b/>
          <w:sz w:val="28"/>
        </w:rPr>
        <w:t>格式一：</w:t>
      </w:r>
    </w:p>
    <w:p>
      <w:r>
        <w:rPr>
          <w:b/>
          <w:sz w:val="24"/>
        </w:rPr>
        <w:t>投标函</w:t>
      </w:r>
    </w:p>
    <w:p>
      <w:pPr>
        <w:ind w:firstLine="480"/>
      </w:pPr>
      <w:r>
        <w:rPr/>
        <w:t>致：</w:t>
      </w:r>
      <w:r>
        <w:rPr>
          <w:u w:val="single"/>
        </w:rPr>
        <w:t>广州宏达工程顾问集团有限公司</w:t>
      </w:r>
    </w:p>
    <w:p>
      <w:pPr>
        <w:ind w:firstLine="480"/>
      </w:pPr>
      <w:r>
        <w:rPr/>
        <w:t>你方组织的</w:t>
      </w:r>
      <w:r>
        <w:rPr>
          <w:u w:val="single"/>
        </w:rPr>
        <w:t>永和街2022年三防应急救援物资采购</w:t>
      </w:r>
      <w:r>
        <w:rPr/>
        <w:t>项目的招标[采购项目编号为：</w:t>
      </w:r>
      <w:r>
        <w:rPr>
          <w:u w:val="single"/>
        </w:rPr>
        <w:t>TPA-2022-C2-83</w:t>
      </w:r>
      <w:r>
        <w:rPr/>
        <w:t>]，我方愿参与投标。</w:t>
      </w:r>
    </w:p>
    <w:p>
      <w:pPr>
        <w:ind w:firstLine="480"/>
      </w:pPr>
      <w:r>
        <w:rPr/>
        <w:t>我方确认收到贵方提供的</w:t>
      </w:r>
      <w:r>
        <w:rPr>
          <w:u w:val="single"/>
        </w:rPr>
        <w:t>永和街2022年三防应急救援物资采购</w:t>
      </w:r>
      <w:r>
        <w:rPr/>
        <w:t>项目的招标文件的全部内容。</w:t>
      </w:r>
    </w:p>
    <w:p>
      <w:pPr>
        <w:ind w:firstLine="480"/>
      </w:pPr>
      <w:r>
        <w:rPr/>
        <w:t>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ind w:firstLine="480"/>
      </w:pPr>
      <w:r>
        <w:rPr>
          <w:u w:val="single"/>
        </w:rPr>
        <w:t>(投标人名称)</w:t>
      </w:r>
      <w:r>
        <w:rPr/>
        <w:t>作为投标人正式授权</w:t>
      </w:r>
      <w:r>
        <w:rPr>
          <w:u w:val="single"/>
        </w:rPr>
        <w:t>(授权代表全名,职务)</w:t>
      </w:r>
      <w:r>
        <w:rPr/>
        <w:t>代表我方全权处理有关本投标的一切事宜。</w:t>
      </w:r>
    </w:p>
    <w:p>
      <w:pPr>
        <w:ind w:firstLine="480"/>
      </w:pPr>
      <w:r>
        <w:rPr/>
        <w:t>我方已完全明白招标文件的所有条款要求，并申明如下：</w:t>
      </w:r>
    </w:p>
    <w:p>
      <w:pPr>
        <w:ind w:firstLine="480"/>
      </w:pPr>
      <w:r>
        <w:rPr/>
        <w:t>（一）按招标文件提供的全部货物与相关服务的投标总价详见《开标一览表》。</w:t>
      </w:r>
    </w:p>
    <w:p>
      <w:pPr>
        <w:ind w:firstLine="480"/>
      </w:pPr>
      <w:r>
        <w:rPr/>
        <w:t>（二）本投标文件的有效期为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ind w:firstLine="480"/>
      </w:pPr>
      <w:r>
        <w:rPr/>
        <w:t>（三）我方愿意向贵方提供任何与本项报价有关的数据、情况和技术资料。若贵方需要，我方愿意提供我方作出的一切承诺的证明材料。</w:t>
      </w:r>
    </w:p>
    <w:p>
      <w:pPr>
        <w:ind w:firstLine="480"/>
      </w:pPr>
      <w:r>
        <w:rPr/>
        <w:t>（四）我方理解贵方不一定接受最低投标价或任何贵方可能收到的投标。</w:t>
      </w:r>
    </w:p>
    <w:p>
      <w:pPr>
        <w:ind w:firstLine="480"/>
      </w:pPr>
      <w:r>
        <w:rPr/>
        <w:t>（五）我方如果中标，将保证履行招标文件及其澄清、修改文件（如果有）中的全部责任和义务，按质、按量、按期完成《采购需求》及《合同书》中的全部任务。</w:t>
      </w:r>
    </w:p>
    <w:p>
      <w:pPr>
        <w:ind w:firstLine="480"/>
      </w:pPr>
      <w:r>
        <w:rPr/>
        <w:t>（六）我方作为法律、财务和运作上独立于采购人、采购代理机构的投标人，在此保证所提交的所有文件和全部说明是真实的和正确的。</w:t>
      </w:r>
    </w:p>
    <w:p>
      <w:pPr>
        <w:ind w:firstLine="480"/>
      </w:pPr>
      <w:r>
        <w:rPr/>
        <w:t>（七）我方投标报价已包含应向知识产权所有权人支付的所有相关税费，并保证采购人在中国使用我方提供的货物或服务时，如有第三方提出侵犯其知识产权主张的，责任由我方承担。</w:t>
      </w:r>
    </w:p>
    <w:p>
      <w:pPr>
        <w:ind w:firstLine="480"/>
      </w:pPr>
      <w:r>
        <w:rPr/>
        <w:t>（八）我方接受采购人委托向贵方支付代理服务费，项目总报价已包含代理服务费，如果被确定为中标供应商，承诺向贵方足额支付。（若采购人支付代理服务费，则此条不适用）</w:t>
      </w:r>
    </w:p>
    <w:p>
      <w:pPr>
        <w:ind w:firstLine="480"/>
      </w:pPr>
      <w:r>
        <w:rPr/>
        <w:t>（九）我方与其他投标人不存在法定代表人或单位负责人为同一人或者存在直接控股、管理关系。</w:t>
      </w:r>
    </w:p>
    <w:p>
      <w:pPr>
        <w:ind w:firstLine="480"/>
      </w:pPr>
      <w:r>
        <w:rPr/>
        <w:t>（十）我方承诺未为本项目提供整体设计、规范编制或者项目管理、监理、检测等服务。</w:t>
      </w:r>
    </w:p>
    <w:p>
      <w:pPr>
        <w:ind w:firstLine="480"/>
      </w:pPr>
      <w:r>
        <w:rPr/>
        <w:t>（十一）我方未被列入法院失信被执行人名单中。</w:t>
      </w:r>
    </w:p>
    <w:p>
      <w:pPr>
        <w:ind w:firstLine="480"/>
      </w:pPr>
      <w:r>
        <w:rPr/>
        <w:t>（十二）我方具备《中华人民共和国政府采购法》第二十二条规定的条件，承诺如下：</w:t>
      </w:r>
    </w:p>
    <w:p>
      <w:pPr>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ind w:firstLine="480"/>
      </w:pPr>
      <w:r>
        <w:rPr/>
        <w:t>（2）我方符合法律、行政法规规定的其他条件。</w:t>
      </w:r>
    </w:p>
    <w:p>
      <w:pPr>
        <w:ind w:firstLine="480"/>
      </w:pPr>
      <w:r>
        <w:rPr/>
        <w:t>以上内容如有虚假或与事实不符的，评标委员会可将我方做无效投标处理，我方愿意承担相应的法律责任。</w:t>
      </w:r>
    </w:p>
    <w:p>
      <w:pPr>
        <w:ind w:firstLine="480"/>
      </w:pPr>
      <w:r>
        <w:rPr/>
        <w:t>（十三）我方对在本函及投标文件中所作的所有承诺承担法律责任。</w:t>
      </w:r>
    </w:p>
    <w:p>
      <w:pPr>
        <w:ind w:firstLine="480"/>
      </w:pPr>
      <w:r>
        <w:rPr/>
        <w:t>（十四）所有与本招标有关的函件请发往下列地址：</w:t>
      </w:r>
    </w:p>
    <w:p>
      <w:pPr>
        <w:ind w:firstLine="480"/>
      </w:pPr>
      <w:r>
        <w:rPr/>
        <w:t>地 址：__________________邮政编码：__________________</w:t>
      </w:r>
    </w:p>
    <w:p>
      <w:pPr>
        <w:ind w:firstLine="480"/>
      </w:pPr>
      <w:r>
        <w:rPr/>
        <w:t>电 话：__________________</w:t>
      </w:r>
    </w:p>
    <w:p>
      <w:pPr>
        <w:ind w:firstLine="480"/>
      </w:pPr>
      <w:r>
        <w:rPr/>
        <w:t>传 真：__________________</w:t>
      </w:r>
    </w:p>
    <w:p>
      <w:pPr>
        <w:ind w:firstLine="480"/>
      </w:pPr>
      <w:r>
        <w:rPr/>
        <w:t>代表姓名：__________________职 务：__________________</w:t>
      </w:r>
    </w:p>
    <w:p>
      <w:pPr>
        <w:ind w:firstLine="480"/>
      </w:pPr>
    </w:p>
    <w:p>
      <w:pPr>
        <w:ind w:firstLine="480"/>
      </w:pPr>
    </w:p>
    <w:p>
      <w:pPr>
        <w:ind w:firstLine="480"/>
      </w:pPr>
    </w:p>
    <w:p>
      <w:pPr>
        <w:ind w:firstLine="480"/>
      </w:pPr>
    </w:p>
    <w:p>
      <w:r>
        <w:rPr/>
        <w:t>投标人法定代表人（或法定代表人授权代表）签字或盖章：__________________</w:t>
      </w:r>
    </w:p>
    <w:p>
      <w:r>
        <w:rPr/>
        <w:t>投标人名称（盖章）：__________________</w:t>
      </w:r>
    </w:p>
    <w:p>
      <w:r>
        <w:rPr/>
        <w:t>日期： 年 月 日</w:t>
      </w:r>
    </w:p>
    <w:p>
      <w:pPr>
        <w:ind w:firstLine="480"/>
      </w:pPr>
    </w:p>
    <w:p>
      <w:r>
        <w:rPr/>
        <w:t xml:space="preserve"> </w:t>
      </w:r>
    </w:p>
    <w:p/>
    <w:p>
      <w:r>
        <w:rPr>
          <w:b/>
          <w:sz w:val="28"/>
        </w:rPr>
        <w:t>格式二：</w:t>
      </w:r>
    </w:p>
    <w:p>
      <w:pPr>
        <w:jc w:val="center"/>
      </w:pPr>
      <w:r>
        <w:rPr>
          <w:b/>
          <w:sz w:val="24"/>
        </w:rPr>
        <w:t>开标一览表</w:t>
      </w:r>
    </w:p>
    <w:p>
      <w:pPr>
        <w:ind w:firstLine="480"/>
      </w:pPr>
      <w:r>
        <w:rPr/>
        <w:t>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r>
              <w:rPr/>
              <w:t>序号</w:t>
            </w:r>
          </w:p>
        </w:tc>
        <w:tc>
          <w:tcPr>
            <w:tcW w:type="dxa" w:w="1661"/>
          </w:tcPr>
          <w:p>
            <w:r>
              <w:rPr/>
              <w:t>采购项目名称/采购包名称</w:t>
            </w:r>
          </w:p>
        </w:tc>
        <w:tc>
          <w:tcPr>
            <w:tcW w:type="dxa" w:w="1661"/>
          </w:tcPr>
          <w:p>
            <w:r>
              <w:rPr/>
              <w:t>投标报价（元/%）</w:t>
            </w:r>
          </w:p>
        </w:tc>
        <w:tc>
          <w:tcPr>
            <w:tcW w:type="dxa" w:w="1661"/>
          </w:tcPr>
          <w:p>
            <w:r>
              <w:rPr/>
              <w:t>交货或服务期</w:t>
            </w:r>
          </w:p>
        </w:tc>
        <w:tc>
          <w:tcPr>
            <w:tcW w:type="dxa" w:w="1661"/>
          </w:tcPr>
          <w:p>
            <w:r>
              <w:rPr/>
              <w:t>交货或服务地点</w:t>
            </w:r>
          </w:p>
        </w:tc>
      </w:tr>
      <w:tr>
        <w:tc>
          <w:tcPr>
            <w:tcW w:type="dxa" w:w="1661"/>
          </w:tcPr>
          <w:p>
            <w:r>
              <w:rPr/>
              <w:t>1</w:t>
            </w:r>
          </w:p>
        </w:tc>
        <w:tc>
          <w:tcPr>
            <w:tcW w:type="dxa" w:w="1661"/>
          </w:tcPr>
          <w:p/>
        </w:tc>
        <w:tc>
          <w:tcPr>
            <w:tcW w:type="dxa" w:w="1661"/>
          </w:tcPr>
          <w:p/>
        </w:tc>
        <w:tc>
          <w:tcPr>
            <w:tcW w:type="dxa" w:w="1661"/>
          </w:tcPr>
          <w:p/>
        </w:tc>
        <w:tc>
          <w:tcPr>
            <w:tcW w:type="dxa" w:w="1661"/>
          </w:tcPr>
          <w:p/>
        </w:tc>
      </w:tr>
    </w:tbl>
    <w:p>
      <w:r>
        <w:rPr/>
        <w:t>投标人签章：__________________</w:t>
      </w:r>
    </w:p>
    <w:p>
      <w:r>
        <w:rPr/>
        <w:t>日期： 年 月 日</w:t>
      </w:r>
    </w:p>
    <w:p>
      <w:pPr>
        <w:ind w:firstLine="480"/>
      </w:pPr>
    </w:p>
    <w:p>
      <w:r>
        <w:rPr/>
        <w:t xml:space="preserve"> </w:t>
      </w:r>
    </w:p>
    <w:p/>
    <w:p>
      <w:r>
        <w:rPr>
          <w:b/>
          <w:sz w:val="28"/>
        </w:rPr>
        <w:t>格式三：</w:t>
      </w:r>
    </w:p>
    <w:p>
      <w:pPr>
        <w:jc w:val="center"/>
      </w:pPr>
      <w:r>
        <w:rPr>
          <w:b/>
          <w:sz w:val="24"/>
        </w:rPr>
        <w:t>分项报价表</w:t>
      </w:r>
    </w:p>
    <w:p>
      <w:pPr>
        <w:ind w:firstLine="480"/>
      </w:pPr>
      <w:r>
        <w:rPr/>
        <w:t>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p>
      <w:pPr>
        <w:ind w:firstLine="480"/>
      </w:pPr>
      <w:r>
        <w:rPr/>
        <w:t>采购包：</w:t>
      </w:r>
    </w:p>
    <w:p>
      <w:r>
        <w:rPr/>
        <w:t>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货物名称</w:t>
            </w:r>
          </w:p>
        </w:tc>
        <w:tc>
          <w:tcPr>
            <w:tcW w:type="dxa" w:w="831"/>
          </w:tcPr>
          <w:p>
            <w:r>
              <w:rPr/>
              <w:t>规格型号</w:t>
            </w:r>
          </w:p>
        </w:tc>
        <w:tc>
          <w:tcPr>
            <w:tcW w:type="dxa" w:w="831"/>
          </w:tcPr>
          <w:p>
            <w:r>
              <w:rPr/>
              <w:t>品牌</w:t>
            </w:r>
          </w:p>
        </w:tc>
        <w:tc>
          <w:tcPr>
            <w:tcW w:type="dxa" w:w="831"/>
          </w:tcPr>
          <w:p>
            <w:r>
              <w:rPr/>
              <w:t>产地</w:t>
            </w:r>
          </w:p>
        </w:tc>
        <w:tc>
          <w:tcPr>
            <w:tcW w:type="dxa" w:w="831"/>
          </w:tcPr>
          <w:p>
            <w:r>
              <w:rPr/>
              <w:t>制造商名称</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服务名称</w:t>
            </w:r>
          </w:p>
        </w:tc>
        <w:tc>
          <w:tcPr>
            <w:tcW w:type="dxa" w:w="831"/>
          </w:tcPr>
          <w:p>
            <w:r>
              <w:rPr/>
              <w:t>服务范围</w:t>
            </w:r>
          </w:p>
        </w:tc>
        <w:tc>
          <w:tcPr>
            <w:tcW w:type="dxa" w:w="831"/>
          </w:tcPr>
          <w:p>
            <w:r>
              <w:rPr/>
              <w:t>服务要求</w:t>
            </w:r>
          </w:p>
        </w:tc>
        <w:tc>
          <w:tcPr>
            <w:tcW w:type="dxa" w:w="831"/>
          </w:tcPr>
          <w:p>
            <w:r>
              <w:rPr/>
              <w:t>服务期限</w:t>
            </w:r>
          </w:p>
        </w:tc>
        <w:tc>
          <w:tcPr>
            <w:tcW w:type="dxa" w:w="831"/>
          </w:tcPr>
          <w:p>
            <w:r>
              <w:rPr/>
              <w:t>服务标准</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rPr/>
        <w:t>投标人签章：__________________</w:t>
      </w:r>
    </w:p>
    <w:p>
      <w:r>
        <w:rPr/>
        <w:t>日期： 年 月 日</w:t>
      </w:r>
    </w:p>
    <w:p>
      <w:pPr>
        <w:ind w:firstLine="480"/>
      </w:pPr>
    </w:p>
    <w:p>
      <w:r>
        <w:rPr/>
        <w:t xml:space="preserve"> </w:t>
      </w:r>
    </w:p>
    <w:p/>
    <w:p>
      <w:r>
        <w:rPr>
          <w:b/>
          <w:sz w:val="28"/>
        </w:rPr>
        <w:t>格式四：</w:t>
      </w:r>
    </w:p>
    <w:p>
      <w:pPr>
        <w:jc w:val="center"/>
      </w:pPr>
      <w:r>
        <w:rPr>
          <w:b/>
          <w:sz w:val="24"/>
        </w:rPr>
        <w:t>政策适用性说明</w:t>
      </w:r>
    </w:p>
    <w:p>
      <w:pPr>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r>
              <w:rPr/>
              <w:t>序号</w:t>
            </w:r>
          </w:p>
        </w:tc>
        <w:tc>
          <w:tcPr>
            <w:tcW w:type="dxa" w:w="1038"/>
          </w:tcPr>
          <w:p>
            <w:r>
              <w:rPr/>
              <w:t>主要产品/技术名称（规格型号、注册商标）</w:t>
            </w:r>
          </w:p>
        </w:tc>
        <w:tc>
          <w:tcPr>
            <w:tcW w:type="dxa" w:w="1038"/>
          </w:tcPr>
          <w:p>
            <w:r>
              <w:rPr/>
              <w:t>制造商(开发商)</w:t>
            </w:r>
          </w:p>
        </w:tc>
        <w:tc>
          <w:tcPr>
            <w:tcW w:type="dxa" w:w="1038"/>
          </w:tcPr>
          <w:p>
            <w:r>
              <w:rPr/>
              <w:t>制造商企业类型</w:t>
            </w:r>
          </w:p>
        </w:tc>
        <w:tc>
          <w:tcPr>
            <w:tcW w:type="dxa" w:w="1038"/>
          </w:tcPr>
          <w:p>
            <w:r>
              <w:rPr/>
              <w:t>节能产品</w:t>
            </w:r>
          </w:p>
        </w:tc>
        <w:tc>
          <w:tcPr>
            <w:tcW w:type="dxa" w:w="1038"/>
          </w:tcPr>
          <w:p>
            <w:r>
              <w:rPr/>
              <w:t>环境标志产品</w:t>
            </w:r>
          </w:p>
        </w:tc>
        <w:tc>
          <w:tcPr>
            <w:tcW w:type="dxa" w:w="1038"/>
          </w:tcPr>
          <w:p>
            <w:r>
              <w:rPr/>
              <w:t>认证证书编号</w:t>
            </w:r>
          </w:p>
        </w:tc>
        <w:tc>
          <w:tcPr>
            <w:tcW w:type="dxa" w:w="1038"/>
          </w:tcPr>
          <w:p>
            <w:r>
              <w:rPr/>
              <w:t>该产品报价在总报价中占比（%）</w:t>
            </w:r>
          </w:p>
        </w:tc>
      </w:tr>
      <w:tr>
        <w:tc>
          <w:tcPr>
            <w:tcW w:type="dxa" w:w="1038"/>
          </w:tcPr>
          <w:p>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ind w:firstLine="480"/>
      </w:pPr>
      <w:r>
        <w:rPr/>
        <w:t>注：1.制造商为小型或微型企业时才需要填“制造商企业类型”栏,填写内容为“小型”或“微型”；</w:t>
      </w:r>
    </w:p>
    <w:p>
      <w:pPr>
        <w:ind w:firstLine="480"/>
      </w:pPr>
      <w:r>
        <w:rPr/>
        <w:t>2.“节能产品、环境标志产品”须填写认证证书编号，并在对应“节能产品”、“环境标志产品”栏中勾选，同时提供有效期内的证书复印件（加盖投标人公章）</w:t>
      </w:r>
    </w:p>
    <w:p>
      <w:r>
        <w:rPr/>
        <w:t xml:space="preserve"> 投标人名称（盖章）：__________________</w:t>
      </w:r>
    </w:p>
    <w:p>
      <w:r>
        <w:rPr/>
        <w:t>日期： 年 月 日</w:t>
      </w:r>
    </w:p>
    <w:p>
      <w:pPr>
        <w:ind w:firstLine="480"/>
      </w:pPr>
    </w:p>
    <w:p>
      <w:r>
        <w:rPr/>
        <w:t xml:space="preserve"> </w:t>
      </w:r>
    </w:p>
    <w:p/>
    <w:p>
      <w:r>
        <w:rPr>
          <w:b/>
          <w:sz w:val="28"/>
        </w:rPr>
        <w:t>格式五：</w:t>
      </w:r>
    </w:p>
    <w:p>
      <w:pPr>
        <w:jc w:val="center"/>
      </w:pPr>
      <w:r>
        <w:rPr>
          <w:b/>
          <w:sz w:val="24"/>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r>
              <w:rPr/>
              <w:t>序号</w:t>
            </w:r>
          </w:p>
        </w:tc>
        <w:tc>
          <w:tcPr>
            <w:tcW w:type="dxa" w:w="2076"/>
          </w:tcPr>
          <w:p>
            <w:r>
              <w:rPr/>
              <w:t>实质性响应条款</w:t>
            </w:r>
          </w:p>
        </w:tc>
        <w:tc>
          <w:tcPr>
            <w:tcW w:type="dxa" w:w="2076"/>
          </w:tcPr>
          <w:p>
            <w:r>
              <w:rPr/>
              <w:t>投标人响应情况</w:t>
            </w:r>
          </w:p>
        </w:tc>
        <w:tc>
          <w:tcPr>
            <w:tcW w:type="dxa" w:w="2076"/>
          </w:tcPr>
          <w:p>
            <w:r>
              <w:rPr/>
              <w:t>差异</w:t>
            </w:r>
          </w:p>
        </w:tc>
      </w:tr>
      <w:tr>
        <w:tc>
          <w:tcPr>
            <w:tcW w:type="dxa" w:w="2076"/>
          </w:tcPr>
          <w:p>
            <w:r>
              <w:rPr/>
              <w:t>1</w:t>
            </w:r>
          </w:p>
        </w:tc>
        <w:tc>
          <w:tcPr>
            <w:tcW w:type="dxa" w:w="2076"/>
          </w:tcPr>
          <w:p/>
        </w:tc>
        <w:tc>
          <w:tcPr>
            <w:tcW w:type="dxa" w:w="2076"/>
          </w:tcPr>
          <w:p/>
        </w:tc>
        <w:tc>
          <w:tcPr>
            <w:tcW w:type="dxa" w:w="2076"/>
          </w:tcPr>
          <w:p/>
        </w:tc>
      </w:tr>
      <w:tr>
        <w:tc>
          <w:tcPr>
            <w:tcW w:type="dxa" w:w="2076"/>
          </w:tcPr>
          <w:p>
            <w:r>
              <w:rPr/>
              <w:t>2</w:t>
            </w:r>
          </w:p>
        </w:tc>
        <w:tc>
          <w:tcPr>
            <w:tcW w:type="dxa" w:w="2076"/>
          </w:tcPr>
          <w:p/>
        </w:tc>
        <w:tc>
          <w:tcPr>
            <w:tcW w:type="dxa" w:w="2076"/>
          </w:tcPr>
          <w:p/>
        </w:tc>
        <w:tc>
          <w:tcPr>
            <w:tcW w:type="dxa" w:w="2076"/>
          </w:tcPr>
          <w:p/>
        </w:tc>
      </w:tr>
      <w:tr>
        <w:tc>
          <w:tcPr>
            <w:tcW w:type="dxa" w:w="2076"/>
          </w:tcPr>
          <w:p>
            <w:r>
              <w:rPr/>
              <w:t>3</w:t>
            </w:r>
          </w:p>
        </w:tc>
        <w:tc>
          <w:tcPr>
            <w:tcW w:type="dxa" w:w="2076"/>
          </w:tcPr>
          <w:p/>
        </w:tc>
        <w:tc>
          <w:tcPr>
            <w:tcW w:type="dxa" w:w="2076"/>
          </w:tcPr>
          <w:p/>
        </w:tc>
        <w:tc>
          <w:tcPr>
            <w:tcW w:type="dxa" w:w="2076"/>
          </w:tcPr>
          <w:p/>
        </w:tc>
      </w:tr>
      <w:tr>
        <w:tc>
          <w:tcPr>
            <w:tcW w:type="dxa" w:w="2076"/>
          </w:tcPr>
          <w:p>
            <w:r>
              <w:rPr/>
              <w:t>4</w:t>
            </w:r>
          </w:p>
        </w:tc>
        <w:tc>
          <w:tcPr>
            <w:tcW w:type="dxa" w:w="2076"/>
          </w:tcPr>
          <w:p/>
        </w:tc>
        <w:tc>
          <w:tcPr>
            <w:tcW w:type="dxa" w:w="2076"/>
          </w:tcPr>
          <w:p/>
        </w:tc>
        <w:tc>
          <w:tcPr>
            <w:tcW w:type="dxa" w:w="2076"/>
          </w:tcPr>
          <w:p/>
        </w:tc>
      </w:tr>
      <w:tr>
        <w:tc>
          <w:tcPr>
            <w:tcW w:type="dxa" w:w="2076"/>
          </w:tcPr>
          <w:p>
            <w:r>
              <w:rPr/>
              <w:t>…</w:t>
            </w:r>
          </w:p>
        </w:tc>
        <w:tc>
          <w:tcPr>
            <w:tcW w:type="dxa" w:w="2076"/>
          </w:tcPr>
          <w:p/>
        </w:tc>
        <w:tc>
          <w:tcPr>
            <w:tcW w:type="dxa" w:w="2076"/>
          </w:tcPr>
          <w:p/>
        </w:tc>
        <w:tc>
          <w:tcPr>
            <w:tcW w:type="dxa" w:w="2076"/>
          </w:tcPr>
          <w:p/>
        </w:tc>
      </w:tr>
      <w:tr>
        <w:tc>
          <w:tcPr>
            <w:tcW w:type="dxa" w:w="2076"/>
          </w:tcPr>
          <w:p>
            <w:r>
              <w:rPr/>
              <w:t>…</w:t>
            </w:r>
          </w:p>
        </w:tc>
        <w:tc>
          <w:tcPr>
            <w:tcW w:type="dxa" w:w="2076"/>
          </w:tcPr>
          <w:p/>
        </w:tc>
        <w:tc>
          <w:tcPr>
            <w:tcW w:type="dxa" w:w="2076"/>
          </w:tcPr>
          <w:p/>
        </w:tc>
        <w:tc>
          <w:tcPr>
            <w:tcW w:type="dxa" w:w="2076"/>
          </w:tcPr>
          <w:p/>
        </w:tc>
      </w:tr>
    </w:tbl>
    <w:p>
      <w:pPr>
        <w:ind w:firstLine="480"/>
      </w:pPr>
      <w:r>
        <w:rPr/>
        <w:t>说明：</w:t>
      </w:r>
    </w:p>
    <w:p>
      <w:pPr>
        <w:ind w:firstLine="480"/>
      </w:pPr>
      <w:r>
        <w:rPr/>
        <w:t>1.实质性响应条款一览表后续内容请根据第二章采购需求★号条款详细列举</w:t>
      </w:r>
    </w:p>
    <w:p>
      <w:pPr>
        <w:ind w:firstLine="480"/>
      </w:pPr>
      <w:r>
        <w:rPr/>
        <w:t>2.本表所列条款必须一一予以响应，“投标人响应情况”一栏应填写具体的响应内容，有差异的要具体说明。</w:t>
      </w:r>
    </w:p>
    <w:p>
      <w:pPr>
        <w:ind w:firstLine="480"/>
      </w:pPr>
      <w:r>
        <w:rPr/>
        <w:t>3.请投标人认真填写本表内容，如填写错误将可能导致投标无效。</w:t>
      </w:r>
    </w:p>
    <w:p>
      <w:pPr>
        <w:ind w:firstLine="480"/>
      </w:pPr>
    </w:p>
    <w:p>
      <w:r>
        <w:rPr/>
        <w:t xml:space="preserve"> </w:t>
      </w:r>
    </w:p>
    <w:p/>
    <w:p>
      <w:r>
        <w:rPr>
          <w:b/>
          <w:sz w:val="28"/>
        </w:rPr>
        <w:t>格式六：</w:t>
      </w:r>
    </w:p>
    <w:p>
      <w:pPr>
        <w:ind w:firstLine="480"/>
      </w:pPr>
      <w:r>
        <w:rPr/>
        <w:t>（投标人可使用下述格式，也可使用广东省工商行政管理局统一印制的法定代表人证明书格式）</w:t>
      </w:r>
    </w:p>
    <w:p>
      <w:pPr>
        <w:jc w:val="center"/>
      </w:pPr>
      <w:r>
        <w:rPr>
          <w:b/>
          <w:sz w:val="24"/>
        </w:rPr>
        <w:t>法定代表人证明书</w:t>
      </w:r>
    </w:p>
    <w:p>
      <w:pPr>
        <w:ind w:firstLine="480"/>
      </w:pPr>
      <w:r>
        <w:rPr/>
        <w:t>_____________现任我单位_____________职务，为法定代表人，特此证明。</w:t>
      </w:r>
    </w:p>
    <w:p>
      <w:pPr>
        <w:ind w:firstLine="480"/>
      </w:pPr>
      <w:r>
        <w:rPr/>
        <w:t>有效期限：__________________</w:t>
      </w:r>
    </w:p>
    <w:p>
      <w:pPr>
        <w:ind w:firstLine="480"/>
      </w:pPr>
      <w:r>
        <w:rPr/>
        <w:t>附：代表人性别：_____年龄：_________ 身份证号码：__________________</w:t>
      </w:r>
    </w:p>
    <w:p>
      <w:pPr>
        <w:ind w:firstLine="480"/>
      </w:pPr>
      <w:r>
        <w:rPr/>
        <w:t>注册号码：____________________企业类型：____________________________</w:t>
      </w:r>
    </w:p>
    <w:p>
      <w:pPr>
        <w:ind w:firstLine="480"/>
      </w:pPr>
      <w:r>
        <w:rPr/>
        <w:t>经营范围：__________________________</w:t>
      </w:r>
    </w:p>
    <w:p>
      <w:pPr>
        <w:ind w:firstLine="480"/>
      </w:pPr>
    </w:p>
    <w:p>
      <w:pPr>
        <w:ind w:firstLine="480"/>
      </w:pPr>
    </w:p>
    <w:p>
      <w:r>
        <w:rPr/>
        <w:t xml:space="preserve"> 投标人名称（盖章）：__________________</w:t>
      </w:r>
    </w:p>
    <w:p>
      <w:r>
        <w:rPr/>
        <w:t xml:space="preserve"> 地址：__________________</w:t>
      </w:r>
    </w:p>
    <w:p>
      <w:r>
        <w:rPr/>
        <w:t xml:space="preserve"> 法定代表人（签字或盖章）：__________________</w:t>
      </w:r>
    </w:p>
    <w:p>
      <w:r>
        <w:rPr/>
        <w:t xml:space="preserve"> 职务：__________________</w:t>
      </w:r>
    </w:p>
    <w:p>
      <w:r>
        <w:rPr/>
        <w:t>日期： 年 月 日</w:t>
      </w:r>
    </w:p>
    <w:p>
      <w:pPr>
        <w:ind w:firstLine="480"/>
      </w:pPr>
    </w:p>
    <w:p>
      <w:r>
        <w:rPr/>
        <w:t xml:space="preserve"> </w:t>
      </w:r>
    </w:p>
    <w:p/>
    <w:p>
      <w:r>
        <w:rPr>
          <w:b/>
          <w:sz w:val="28"/>
        </w:rPr>
        <w:t>格式七：</w:t>
      </w:r>
    </w:p>
    <w:p>
      <w:pPr>
        <w:jc w:val="center"/>
      </w:pPr>
      <w:r>
        <w:rPr>
          <w:b/>
          <w:sz w:val="24"/>
        </w:rPr>
        <w:t>法定代表人授权书格式</w:t>
      </w:r>
    </w:p>
    <w:p>
      <w:pPr>
        <w:ind w:firstLine="480"/>
      </w:pPr>
      <w:r>
        <w:rPr/>
        <w:t>（对于银行、保险、电信、邮政、铁路等行业以及获得总公司投标授权的分公司，可以提供投标分支机构负责人授权书）</w:t>
      </w:r>
    </w:p>
    <w:p>
      <w:pPr>
        <w:jc w:val="center"/>
      </w:pPr>
      <w:r>
        <w:rPr>
          <w:b/>
          <w:sz w:val="24"/>
        </w:rPr>
        <w:t>法定代表人授权书</w:t>
      </w:r>
    </w:p>
    <w:p>
      <w:pPr>
        <w:ind w:firstLine="480"/>
      </w:pPr>
      <w:r>
        <w:rPr/>
        <w:t>致：</w:t>
      </w:r>
      <w:r>
        <w:rPr/>
        <w:t>广州宏达工程顾问集团有限公司</w:t>
      </w:r>
    </w:p>
    <w:p>
      <w:pPr>
        <w:ind w:firstLine="480"/>
      </w:pPr>
      <w:r>
        <w:rPr/>
        <w:t>本授权书声明：________是注册于</w:t>
      </w:r>
      <w:r>
        <w:rPr>
          <w:u w:val="single"/>
        </w:rPr>
        <w:t>（国家或地区）</w:t>
      </w:r>
      <w:r>
        <w:rPr/>
        <w:t>的</w:t>
      </w:r>
      <w:r>
        <w:rPr>
          <w:u w:val="single"/>
        </w:rPr>
        <w:t>（投标人名称）</w:t>
      </w:r>
      <w:r>
        <w:rPr/>
        <w:t>的法定代表人，现任________职务，有效证件号码：________________。现授权</w:t>
      </w:r>
      <w:r>
        <w:rPr>
          <w:u w:val="single"/>
        </w:rPr>
        <w:t>（姓名、职务）</w:t>
      </w:r>
      <w:r>
        <w:rPr/>
        <w:t>作为我公司的全权代理人，就</w:t>
      </w:r>
      <w:r>
        <w:rPr/>
        <w:t>永和街2022年三防应急救援物资采购</w:t>
      </w:r>
      <w:r>
        <w:rPr/>
        <w:t>项目采购[采购项目编号为</w:t>
      </w:r>
      <w:r>
        <w:rPr/>
        <w:t>TPA-2022-C2-83</w:t>
      </w:r>
      <w:r>
        <w:rPr/>
        <w:t>]的投标和合同执行，以我方的名义处理一切与之有关的事宜。</w:t>
      </w:r>
    </w:p>
    <w:p>
      <w:pPr>
        <w:ind w:firstLine="480"/>
      </w:pPr>
      <w:r>
        <w:rPr/>
        <w:t>本授权书于________年________月________日签字生效，特此声明。</w:t>
      </w:r>
    </w:p>
    <w:p>
      <w:r>
        <w:rPr/>
        <w:t xml:space="preserve"> 投标人（盖章）：__________________</w:t>
      </w:r>
    </w:p>
    <w:p>
      <w:r>
        <w:rPr/>
        <w:t xml:space="preserve"> 地址：__________________</w:t>
      </w:r>
    </w:p>
    <w:p>
      <w:r>
        <w:rPr/>
        <w:t xml:space="preserve"> 法定代表人（签字或盖章）：__________________</w:t>
      </w:r>
    </w:p>
    <w:p>
      <w:r>
        <w:rPr/>
        <w:t xml:space="preserve"> 职务：__________________</w:t>
      </w:r>
    </w:p>
    <w:p>
      <w:r>
        <w:rPr/>
        <w:t xml:space="preserve"> 被授权人（签字或盖章）：__________________</w:t>
      </w:r>
    </w:p>
    <w:p>
      <w:r>
        <w:rPr/>
        <w:t xml:space="preserve"> 职务：__________________</w:t>
      </w:r>
    </w:p>
    <w:p>
      <w:r>
        <w:rPr/>
        <w:t>日期： 年 月 日</w:t>
      </w:r>
    </w:p>
    <w:p>
      <w:pPr>
        <w:ind w:firstLine="480"/>
      </w:pPr>
    </w:p>
    <w:p>
      <w:r>
        <w:rPr/>
        <w:t xml:space="preserve"> </w:t>
      </w:r>
    </w:p>
    <w:p/>
    <w:p>
      <w:r>
        <w:rPr>
          <w:b/>
          <w:sz w:val="28"/>
        </w:rPr>
        <w:t>格式八：</w:t>
      </w:r>
    </w:p>
    <w:p>
      <w:pPr>
        <w:jc w:val="center"/>
      </w:pPr>
      <w:r>
        <w:rPr>
          <w:b/>
          <w:sz w:val="24"/>
        </w:rPr>
        <w:t>提供具有独立承担民事责任的能力的证明材料</w:t>
      </w:r>
    </w:p>
    <w:p>
      <w:pPr>
        <w:ind w:firstLine="480"/>
      </w:pPr>
      <w:r>
        <w:rPr/>
        <w:t>提供以下相关证照的扫描件之一：1.企业法人提供企业法人营业执照；2.事业法人提供事业法人登记证；3.其他组织提供其他组织的营业执照或执业许可证；4.自然人提供居民身份证等；</w:t>
      </w:r>
    </w:p>
    <w:p>
      <w:pPr>
        <w:ind w:firstLine="480"/>
      </w:pPr>
    </w:p>
    <w:p>
      <w:r>
        <w:rPr/>
        <w:t xml:space="preserve"> </w:t>
      </w:r>
    </w:p>
    <w:p/>
    <w:p>
      <w:r>
        <w:rPr>
          <w:b/>
          <w:sz w:val="28"/>
        </w:rPr>
        <w:t>格式九：</w:t>
      </w:r>
    </w:p>
    <w:p>
      <w:pPr>
        <w:ind w:firstLine="480"/>
      </w:pPr>
      <w:r>
        <w:rPr/>
        <w:t>（对于采购需求写明“提供承诺”的条款，供应商可参照以下格式提供承诺）</w:t>
      </w:r>
    </w:p>
    <w:p>
      <w:pPr>
        <w:jc w:val="center"/>
      </w:pPr>
      <w:r>
        <w:rPr>
          <w:b/>
          <w:sz w:val="24"/>
        </w:rPr>
        <w:t>承诺函</w:t>
      </w:r>
    </w:p>
    <w:p>
      <w:pPr>
        <w:ind w:firstLine="480"/>
      </w:pPr>
      <w:r>
        <w:rPr/>
        <w:t>致：</w:t>
      </w:r>
      <w:r>
        <w:rPr/>
        <w:t>广州市黄埔区人民政府永和街道办事处</w:t>
      </w:r>
      <w:r>
        <w:br/>
      </w:r>
    </w:p>
    <w:p>
      <w:pPr>
        <w:ind w:firstLine="480"/>
      </w:pPr>
      <w:r>
        <w:rPr/>
        <w:t>对于__________________项目（项目编号：__________________），我方郑重承诺如下：</w:t>
      </w:r>
    </w:p>
    <w:p>
      <w:pPr>
        <w:ind w:firstLine="480"/>
      </w:pPr>
      <w:r>
        <w:rPr/>
        <w:t>如中标/成交，我方承诺严格落实采购文件以下条款：(建议逐条复制采购文件相关条款原文)</w:t>
      </w:r>
    </w:p>
    <w:p>
      <w:pPr>
        <w:ind w:firstLine="480"/>
      </w:pPr>
      <w:r>
        <w:rPr/>
        <w:t>（一）星号条款</w:t>
      </w:r>
    </w:p>
    <w:p>
      <w:pPr>
        <w:ind w:firstLine="480"/>
      </w:pPr>
      <w:r>
        <w:rPr/>
        <w:t>1.</w:t>
      </w:r>
    </w:p>
    <w:p>
      <w:pPr>
        <w:ind w:firstLine="480"/>
      </w:pPr>
      <w:r>
        <w:rPr/>
        <w:t>2.</w:t>
      </w:r>
    </w:p>
    <w:p>
      <w:pPr>
        <w:ind w:firstLine="480"/>
      </w:pPr>
      <w:r>
        <w:rPr/>
        <w:t>3.</w:t>
      </w:r>
    </w:p>
    <w:p>
      <w:pPr>
        <w:ind w:firstLine="480"/>
      </w:pPr>
      <w:r>
        <w:rPr/>
        <w:t>.........</w:t>
      </w:r>
    </w:p>
    <w:p>
      <w:pPr>
        <w:ind w:firstLine="480"/>
      </w:pPr>
      <w:r>
        <w:rPr/>
        <w:t>（二）三角号条款</w:t>
      </w:r>
    </w:p>
    <w:p>
      <w:pPr>
        <w:ind w:firstLine="480"/>
      </w:pPr>
      <w:r>
        <w:rPr/>
        <w:t>1.</w:t>
      </w:r>
    </w:p>
    <w:p>
      <w:pPr>
        <w:ind w:firstLine="480"/>
      </w:pPr>
      <w:r>
        <w:rPr/>
        <w:t>2.</w:t>
      </w:r>
    </w:p>
    <w:p>
      <w:pPr>
        <w:ind w:firstLine="480"/>
      </w:pPr>
      <w:r>
        <w:rPr/>
        <w:t>3.</w:t>
      </w:r>
    </w:p>
    <w:p>
      <w:pPr>
        <w:ind w:firstLine="480"/>
      </w:pPr>
      <w:r>
        <w:rPr/>
        <w:t>.........</w:t>
      </w:r>
    </w:p>
    <w:p>
      <w:pPr>
        <w:ind w:firstLine="480"/>
      </w:pPr>
      <w:r>
        <w:rPr/>
        <w:t>（三）非星号、非三角号条款</w:t>
      </w:r>
    </w:p>
    <w:p>
      <w:pPr>
        <w:ind w:firstLine="480"/>
      </w:pPr>
      <w:r>
        <w:rPr/>
        <w:t>1.</w:t>
      </w:r>
    </w:p>
    <w:p>
      <w:pPr>
        <w:ind w:firstLine="480"/>
      </w:pPr>
      <w:r>
        <w:rPr/>
        <w:t>2.</w:t>
      </w:r>
    </w:p>
    <w:p>
      <w:pPr>
        <w:ind w:firstLine="480"/>
      </w:pPr>
      <w:r>
        <w:rPr/>
        <w:t>3.</w:t>
      </w:r>
    </w:p>
    <w:p>
      <w:pPr>
        <w:ind w:firstLine="480"/>
      </w:pPr>
      <w:r>
        <w:rPr/>
        <w:t>.........</w:t>
      </w:r>
      <w:r>
        <w:br/>
      </w:r>
    </w:p>
    <w:p>
      <w:pPr>
        <w:ind w:firstLine="480"/>
      </w:pPr>
      <w:r>
        <w:rPr/>
        <w:t>特此承诺。</w:t>
      </w:r>
    </w:p>
    <w:p>
      <w:r>
        <w:rPr/>
        <w:t xml:space="preserve"> 供应商名称（盖章）：__________________</w:t>
      </w:r>
    </w:p>
    <w:p>
      <w:r>
        <w:rPr/>
        <w:t>日期： 年 月 日</w:t>
      </w:r>
    </w:p>
    <w:p>
      <w:pPr>
        <w:ind w:firstLine="480"/>
      </w:pPr>
    </w:p>
    <w:p>
      <w:r>
        <w:rPr/>
        <w:t xml:space="preserve"> </w:t>
      </w:r>
    </w:p>
    <w:p/>
    <w:p>
      <w:r>
        <w:rPr>
          <w:b/>
          <w:sz w:val="28"/>
        </w:rPr>
        <w:t>格式十：</w:t>
      </w:r>
    </w:p>
    <w:p>
      <w:pPr>
        <w:ind w:firstLine="480"/>
      </w:pPr>
      <w:r>
        <w:rPr/>
        <w:t>（以下格式文件由供应商根据需要选用）</w:t>
      </w:r>
    </w:p>
    <w:p>
      <w:pPr>
        <w:ind w:firstLine="480"/>
      </w:pPr>
      <w:r>
        <w:rPr/>
        <w:t>中小企业声明函（所投产品制造商为中小企业时提交本函，所属行业应符合采购文件中明确的本项目所属行业）</w:t>
      </w:r>
    </w:p>
    <w:p>
      <w:pPr>
        <w:jc w:val="center"/>
      </w:pPr>
      <w:r>
        <w:rPr>
          <w:b/>
          <w:sz w:val="24"/>
        </w:rPr>
        <w:t>中小企业声明函（货物）</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p>
    <w:p>
      <w:pPr>
        <w:ind w:firstLine="480"/>
      </w:pPr>
    </w:p>
    <w:p>
      <w:pPr>
        <w:ind w:firstLine="480"/>
      </w:pPr>
      <w:r>
        <w:rPr/>
        <w:t>1：从业人员、营业收入、资产总额填报上一年度数据，无上一年度数据的新成立企业可不填报</w:t>
      </w:r>
    </w:p>
    <w:p>
      <w:pPr>
        <w:ind w:firstLine="480"/>
      </w:pPr>
      <w:r>
        <w:rPr/>
        <w:t>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ind w:firstLine="480"/>
      </w:pPr>
    </w:p>
    <w:p>
      <w:r>
        <w:rPr/>
        <w:t xml:space="preserve"> </w:t>
      </w:r>
    </w:p>
    <w:p/>
    <w:p>
      <w:pPr>
        <w:ind w:firstLine="480"/>
      </w:pPr>
      <w:r>
        <w:rPr/>
        <w:t>中小企业声明函（承建本项目工程为中小企业或者承接本项目服务为中小企业时提交本函，所属行业应符合采购文件中明确的本项目所属行业）</w:t>
      </w:r>
    </w:p>
    <w:p>
      <w:pPr>
        <w:jc w:val="center"/>
      </w:pPr>
      <w:r>
        <w:rPr>
          <w:b/>
          <w:sz w:val="24"/>
        </w:rPr>
        <w:t>中小企业声明函（工程、服务）</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r>
        <w:rPr/>
        <w:t>1：从业人员、营业收入、资产总额填报上一年度数据，无上一年度数据的新成立企业可不填报。</w:t>
      </w:r>
    </w:p>
    <w:p>
      <w:pPr>
        <w:ind w:firstLine="480"/>
      </w:pPr>
      <w:r>
        <w:rPr/>
        <w:t>2：投标人应当自行核实是否属于小微企业，并认真填写声明函，若有虚假将追究其责任。</w:t>
      </w:r>
    </w:p>
    <w:p>
      <w:pPr>
        <w:ind w:firstLine="480"/>
      </w:pPr>
    </w:p>
    <w:p>
      <w:r>
        <w:rPr/>
        <w:t xml:space="preserve"> </w:t>
      </w:r>
    </w:p>
    <w:p/>
    <w:p>
      <w:r>
        <w:rPr>
          <w:b/>
          <w:sz w:val="28"/>
        </w:rPr>
        <w:t>格式十一：</w:t>
      </w:r>
    </w:p>
    <w:p>
      <w:pPr>
        <w:ind w:firstLine="480"/>
      </w:pPr>
      <w:r>
        <w:rPr/>
        <w:t>（以下格式文件由供应商根据需要选用）</w:t>
      </w:r>
    </w:p>
    <w:p>
      <w:pPr>
        <w:jc w:val="center"/>
      </w:pPr>
      <w:r>
        <w:rPr>
          <w:b/>
          <w:sz w:val="24"/>
        </w:rPr>
        <w:t>监狱企业</w:t>
      </w:r>
    </w:p>
    <w:p>
      <w:pPr>
        <w:ind w:firstLine="480"/>
      </w:pPr>
      <w:r>
        <w:rPr/>
        <w:t>提供由监狱管理局、戒毒管理局（含新疆生产建设兵团）出具的属于监狱企业的证明文件。</w:t>
      </w:r>
    </w:p>
    <w:p>
      <w:pPr>
        <w:ind w:firstLine="480"/>
      </w:pPr>
    </w:p>
    <w:p>
      <w:r>
        <w:rPr/>
        <w:t xml:space="preserve"> </w:t>
      </w:r>
    </w:p>
    <w:p/>
    <w:p>
      <w:r>
        <w:rPr>
          <w:b/>
          <w:sz w:val="28"/>
        </w:rPr>
        <w:t>格式十二：</w:t>
      </w:r>
    </w:p>
    <w:p>
      <w:pPr>
        <w:ind w:firstLine="480"/>
      </w:pPr>
      <w:r>
        <w:rPr/>
        <w:t>（以下格式文件由供应商根据需要选用）</w:t>
      </w:r>
    </w:p>
    <w:p>
      <w:pPr>
        <w:jc w:val="center"/>
      </w:pPr>
      <w:r>
        <w:rPr>
          <w:b/>
          <w:sz w:val="24"/>
        </w:rPr>
        <w:t>残疾人福利性单位声明函</w:t>
      </w:r>
    </w:p>
    <w:p>
      <w:pPr>
        <w:ind w:firstLine="480"/>
      </w:pPr>
      <w:r>
        <w:rPr/>
        <w:t>本单位郑重声明，根据《财政部 民政部 中国残疾人联合会关于促进残疾人就业政府采购政策的通知》（财库〔2017〕</w:t>
        <w:tab/>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ind w:firstLine="480"/>
      </w:pPr>
      <w:r>
        <w:rPr/>
        <w:t>本单位对上述声明的真实性负责。如有虚假，将依法承担相应责任。</w:t>
      </w:r>
    </w:p>
    <w:p>
      <w:r>
        <w:rPr/>
        <w:t xml:space="preserve"> 单位名称（盖章）：__________________</w:t>
      </w:r>
    </w:p>
    <w:p>
      <w:r>
        <w:rPr/>
        <w:t>日期： 年 月 日</w:t>
      </w:r>
    </w:p>
    <w:p>
      <w:pPr>
        <w:ind w:firstLine="480"/>
      </w:pPr>
      <w:r>
        <w:rPr/>
        <w:t>注：本函未填写或未勾选视作未做声明。</w:t>
      </w:r>
    </w:p>
    <w:p>
      <w:pPr>
        <w:ind w:firstLine="480"/>
      </w:pPr>
    </w:p>
    <w:p>
      <w:r>
        <w:rPr/>
        <w:t xml:space="preserve"> </w:t>
      </w:r>
    </w:p>
    <w:p/>
    <w:p>
      <w:r>
        <w:rPr>
          <w:b/>
          <w:sz w:val="28"/>
        </w:rPr>
        <w:t>格式十三：</w:t>
      </w:r>
    </w:p>
    <w:p>
      <w:pPr>
        <w:ind w:firstLine="480"/>
      </w:pPr>
      <w:r>
        <w:rPr/>
        <w:t>（以下格式文件由供应商根据需要选用）</w:t>
      </w:r>
    </w:p>
    <w:p>
      <w:pPr>
        <w:jc w:val="center"/>
      </w:pPr>
      <w:r>
        <w:rPr>
          <w:b/>
          <w:sz w:val="24"/>
        </w:rPr>
        <w:t>联合体共同投标协议书</w:t>
      </w:r>
    </w:p>
    <w:p>
      <w:pPr>
        <w:ind w:firstLine="480"/>
      </w:pPr>
      <w:r>
        <w:rPr/>
        <w:t>立约方：</w:t>
      </w:r>
      <w:r>
        <w:rPr>
          <w:u w:val="single"/>
        </w:rPr>
        <w:t>（甲公司全称）</w:t>
      </w:r>
    </w:p>
    <w:p>
      <w:pPr>
        <w:ind w:firstLine="480"/>
      </w:pPr>
      <w:r>
        <w:rPr>
          <w:u w:val="single"/>
        </w:rPr>
        <w:t>（乙公司全称）</w:t>
      </w:r>
    </w:p>
    <w:p>
      <w:pPr>
        <w:ind w:firstLine="480"/>
      </w:pPr>
      <w:r>
        <w:rPr>
          <w:u w:val="single"/>
        </w:rPr>
        <w:t>（……公司全称）</w:t>
      </w:r>
    </w:p>
    <w:p>
      <w:pPr>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ind w:firstLine="480"/>
      </w:pPr>
      <w:r>
        <w:rPr/>
        <w:t>一、联合体各方关系</w:t>
      </w:r>
    </w:p>
    <w:p>
      <w:pPr>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共同组成一个联合体，以一个投标人的身份共同参加本项目的响应。（甲公司全称）、（乙公司全称）、（……公司全称）作为联合体成员，若中标，联合体各方共同与签订政府采购合同。</w:t>
      </w:r>
    </w:p>
    <w:p>
      <w:pPr>
        <w:ind w:firstLine="480"/>
      </w:pPr>
      <w:r>
        <w:rPr/>
        <w:t>二、联合体内部有关事项约定如下：</w:t>
      </w:r>
    </w:p>
    <w:p>
      <w:pPr>
        <w:ind w:firstLine="480"/>
      </w:pPr>
      <w:r>
        <w:rPr/>
        <w:t>1.（甲公司全称）作为联合体的牵头单位，代表联合体双方负责投标和合同实施阶段的主办、协调工作。</w:t>
      </w:r>
    </w:p>
    <w:p>
      <w:pPr>
        <w:ind w:firstLine="480"/>
      </w:pPr>
      <w:r>
        <w:rPr/>
        <w:t>2.联合体将严格按照文件的各项要求，递交投标文件，切实执行一切合同文件，共同承担合同规定的一切义务和责任，同时按照内部职责的划分，承担自身所负的责任和风险，在法律在承担连带责任。</w:t>
      </w:r>
    </w:p>
    <w:p>
      <w:pPr>
        <w:ind w:firstLine="480"/>
      </w:pPr>
      <w:r>
        <w:rPr/>
        <w:t>3.如果本联合体中标，</w:t>
      </w:r>
      <w:r>
        <w:rPr>
          <w:u w:val="single"/>
        </w:rPr>
        <w:t>（甲公司全称）</w:t>
      </w:r>
      <w:r>
        <w:rPr/>
        <w:t>负责本项目___________部分，</w:t>
      </w:r>
      <w:r>
        <w:rPr>
          <w:u w:val="single"/>
        </w:rPr>
        <w:t>（乙公司全称）</w:t>
      </w:r>
      <w:r>
        <w:rPr/>
        <w:t>负责本项目___________部分。</w:t>
      </w:r>
    </w:p>
    <w:p>
      <w:pPr>
        <w:ind w:firstLine="480"/>
      </w:pPr>
      <w:r>
        <w:rPr/>
        <w:t>4.如中标，联合体各方共同与（采购人）签订合同书，并就中标项目向采购人负责有连带的和各自的法律责任；</w:t>
      </w:r>
    </w:p>
    <w:p>
      <w:pPr>
        <w:ind w:firstLine="480"/>
      </w:pPr>
      <w:r>
        <w:rPr/>
        <w:t>5.联合体成员（公司全称）为（请填写：小型、微型）企业，将承担合同总金额_____%的工作内容（联合体成员中有小型、微型企业时适用）。</w:t>
      </w:r>
    </w:p>
    <w:p>
      <w:pPr>
        <w:ind w:firstLine="480"/>
      </w:pPr>
      <w:r>
        <w:rPr/>
        <w:t>三、联合体各方不得再以自己名义参与本项目响应，联合体各方不能作为其它联合体或单独响应单位的项目组成员参加本项目响应。因发生上述问题导致联合体响应成为无效报价，联合体的其他成员可追究其违约责任和经济损失。</w:t>
      </w:r>
    </w:p>
    <w:p>
      <w:pPr>
        <w:ind w:firstLine="480"/>
      </w:pPr>
      <w:r>
        <w:rPr/>
        <w:t>四、联合体如因违约过失责任而导致采购人经济损失或被索赔时，本联合体任何一方均同意无条件优先清偿采购人的一切债务和经济赔偿。</w:t>
      </w:r>
    </w:p>
    <w:p>
      <w:pPr>
        <w:ind w:firstLine="480"/>
      </w:pPr>
      <w:r>
        <w:rPr/>
        <w:t>五、本协议在自签署之日起生效，有效期内有效，如获中标资格，合同有效期延续至合同履行完毕之日。</w:t>
      </w:r>
    </w:p>
    <w:p>
      <w:pPr>
        <w:ind w:firstLine="480"/>
      </w:pPr>
      <w:r>
        <w:rPr/>
        <w:t>六、本协议书正本一式_____份，随投标文件装订_____份，送采购人_____份，联合体成员各一份；副本一式_____份，联合体成员各执_____份。</w:t>
      </w:r>
    </w:p>
    <w:p>
      <w:r>
        <w:rPr/>
        <w:t>甲公司全称：____（盖章）________，乙公司全称：____（盖章）________，……公司全称：____（盖章）________，</w:t>
      </w:r>
    </w:p>
    <w:p>
      <w:r>
        <w:rPr/>
        <w:t>____年____月 ____日，____年____月____日，____年____月____日</w:t>
      </w:r>
    </w:p>
    <w:p>
      <w:pPr>
        <w:ind w:firstLine="480"/>
      </w:pPr>
      <w:r>
        <w:rPr/>
        <w:t>注：1．联合响应时需签本协议，联合体各方成员应在本协议上共同盖章确认。</w:t>
      </w:r>
    </w:p>
    <w:p>
      <w:pPr>
        <w:ind w:firstLine="480"/>
      </w:pPr>
      <w:r>
        <w:rPr/>
        <w:t>2．本协议内容不得擅自修改。此协议将作为签订合同的附件之一。</w:t>
      </w:r>
    </w:p>
    <w:p>
      <w:pPr>
        <w:ind w:firstLine="480"/>
      </w:pPr>
    </w:p>
    <w:p>
      <w:r>
        <w:rPr/>
        <w:t xml:space="preserve"> </w:t>
      </w:r>
    </w:p>
    <w:p/>
    <w:p>
      <w:r>
        <w:rPr>
          <w:b/>
          <w:sz w:val="28"/>
        </w:rPr>
        <w:t>格式十四：</w:t>
      </w:r>
    </w:p>
    <w:p>
      <w:pPr>
        <w:ind w:firstLine="480"/>
      </w:pPr>
      <w:r>
        <w:rPr/>
        <w:t>（以下格式文件由供应商根据需要选用）</w:t>
      </w:r>
    </w:p>
    <w:p>
      <w:pPr>
        <w:jc w:val="center"/>
      </w:pPr>
      <w:r>
        <w:rPr>
          <w:b/>
          <w:sz w:val="24"/>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r>
              <w:rPr/>
              <w:t>序号</w:t>
            </w:r>
          </w:p>
        </w:tc>
        <w:tc>
          <w:tcPr>
            <w:tcW w:type="dxa" w:w="1384"/>
          </w:tcPr>
          <w:p>
            <w:r>
              <w:rPr/>
              <w:t>客户名称</w:t>
            </w:r>
          </w:p>
        </w:tc>
        <w:tc>
          <w:tcPr>
            <w:tcW w:type="dxa" w:w="1384"/>
          </w:tcPr>
          <w:p>
            <w:r>
              <w:rPr/>
              <w:t>项目名称及合同金额（万元）</w:t>
            </w:r>
          </w:p>
        </w:tc>
        <w:tc>
          <w:tcPr>
            <w:tcW w:type="dxa" w:w="1384"/>
          </w:tcPr>
          <w:p>
            <w:r>
              <w:rPr/>
              <w:t>签订合同时间</w:t>
            </w:r>
          </w:p>
        </w:tc>
        <w:tc>
          <w:tcPr>
            <w:tcW w:type="dxa" w:w="1384"/>
          </w:tcPr>
          <w:p>
            <w:r>
              <w:rPr/>
              <w:t>竣工验收报告时间</w:t>
            </w:r>
          </w:p>
        </w:tc>
        <w:tc>
          <w:tcPr>
            <w:tcW w:type="dxa" w:w="1384"/>
          </w:tcPr>
          <w:p>
            <w:r>
              <w:rPr/>
              <w:t>联系人及电话</w:t>
            </w:r>
          </w:p>
        </w:tc>
      </w:tr>
      <w:tr>
        <w:tc>
          <w:tcPr>
            <w:tcW w:type="dxa" w:w="1384"/>
          </w:tcPr>
          <w:p>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w:t>
            </w:r>
          </w:p>
        </w:tc>
        <w:tc>
          <w:tcPr>
            <w:tcW w:type="dxa" w:w="1384"/>
          </w:tcPr>
          <w:p/>
        </w:tc>
        <w:tc>
          <w:tcPr>
            <w:tcW w:type="dxa" w:w="1384"/>
          </w:tcPr>
          <w:p/>
        </w:tc>
        <w:tc>
          <w:tcPr>
            <w:tcW w:type="dxa" w:w="1384"/>
          </w:tcPr>
          <w:p/>
        </w:tc>
        <w:tc>
          <w:tcPr>
            <w:tcW w:type="dxa" w:w="1384"/>
          </w:tcPr>
          <w:p/>
        </w:tc>
        <w:tc>
          <w:tcPr>
            <w:tcW w:type="dxa" w:w="1384"/>
          </w:tcPr>
          <w:p/>
        </w:tc>
      </w:tr>
    </w:tbl>
    <w:p>
      <w:pPr>
        <w:ind w:firstLine="480"/>
      </w:pPr>
      <w:r>
        <w:rPr/>
        <w:t>根据上述业绩情况，按招标文件要求附销售或服务合同复印件及评审标准要求的证明材料。</w:t>
      </w:r>
    </w:p>
    <w:p>
      <w:pPr>
        <w:ind w:firstLine="480"/>
      </w:pPr>
    </w:p>
    <w:p>
      <w:r>
        <w:rPr/>
        <w:t xml:space="preserve"> </w:t>
      </w:r>
    </w:p>
    <w:p/>
    <w:p>
      <w:r>
        <w:rPr>
          <w:b/>
          <w:sz w:val="28"/>
        </w:rPr>
        <w:t>格式十五：</w:t>
      </w:r>
    </w:p>
    <w:p>
      <w:pPr>
        <w:jc w:val="center"/>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r>
              <w:rPr/>
              <w:t>序号</w:t>
            </w:r>
          </w:p>
        </w:tc>
        <w:tc>
          <w:tcPr>
            <w:tcW w:type="dxa" w:w="923"/>
          </w:tcPr>
          <w:p>
            <w:r>
              <w:rPr/>
              <w:t>标的名称</w:t>
            </w:r>
          </w:p>
        </w:tc>
        <w:tc>
          <w:tcPr>
            <w:tcW w:type="dxa" w:w="923"/>
          </w:tcPr>
          <w:p>
            <w:r>
              <w:rPr/>
              <w:t>参数性质</w:t>
            </w:r>
          </w:p>
        </w:tc>
        <w:tc>
          <w:tcPr>
            <w:tcW w:type="dxa" w:w="923"/>
          </w:tcPr>
          <w:p>
            <w:r>
              <w:rPr/>
              <w:t>采购文件规定的技术和服务要求</w:t>
            </w:r>
          </w:p>
        </w:tc>
        <w:tc>
          <w:tcPr>
            <w:tcW w:type="dxa" w:w="923"/>
          </w:tcPr>
          <w:p>
            <w:r>
              <w:rPr/>
              <w:t>投标文件响应的具体内容</w:t>
            </w:r>
          </w:p>
        </w:tc>
        <w:tc>
          <w:tcPr>
            <w:tcW w:type="dxa" w:w="923"/>
          </w:tcPr>
          <w:p>
            <w:r>
              <w:rPr/>
              <w:t>型号</w:t>
            </w:r>
          </w:p>
        </w:tc>
        <w:tc>
          <w:tcPr>
            <w:tcW w:type="dxa" w:w="923"/>
          </w:tcPr>
          <w:p>
            <w:r>
              <w:rPr/>
              <w:t>是否偏离</w:t>
            </w:r>
          </w:p>
        </w:tc>
        <w:tc>
          <w:tcPr>
            <w:tcW w:type="dxa" w:w="923"/>
          </w:tcPr>
          <w:p>
            <w:r>
              <w:rPr/>
              <w:t>证明文件所在位置</w:t>
            </w:r>
          </w:p>
        </w:tc>
        <w:tc>
          <w:tcPr>
            <w:tcW w:type="dxa" w:w="923"/>
          </w:tcPr>
          <w:p>
            <w:r>
              <w:rPr/>
              <w:t>备注</w:t>
            </w:r>
          </w:p>
        </w:tc>
      </w:tr>
      <w:tr>
        <w:tc>
          <w:tcPr>
            <w:tcW w:type="dxa" w:w="923"/>
          </w:tcPr>
          <w:p>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ind w:firstLine="480"/>
      </w:pPr>
      <w:r>
        <w:rPr/>
        <w:t>说明：</w:t>
      </w:r>
    </w:p>
    <w:p>
      <w:pPr>
        <w:ind w:firstLine="480"/>
      </w:pPr>
      <w:r>
        <w:rPr/>
        <w:t>1.“采购文件规定的技术和服务要求”项下填写的内容应与招标文件中采购需求的</w:t>
        <w:tab/>
        <w:tab/>
        <w:t>“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ind w:firstLine="480"/>
      </w:pPr>
      <w:r>
        <w:rPr/>
        <w:t>2.</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3. “是否偏离”项下应按下列规定填写：优于的，填写“正偏离”；符合的，填写“无偏离”；低于的，填写“负偏离”。</w:t>
      </w:r>
    </w:p>
    <w:p>
      <w:pPr>
        <w:ind w:firstLine="480"/>
      </w:pPr>
      <w:r>
        <w:rPr/>
        <w:t>4.“备注”处可填写偏离情况的说明。</w:t>
      </w:r>
    </w:p>
    <w:p>
      <w:pPr>
        <w:ind w:firstLine="480"/>
      </w:pPr>
    </w:p>
    <w:p>
      <w:r>
        <w:rPr/>
        <w:t xml:space="preserve"> </w:t>
      </w:r>
    </w:p>
    <w:p/>
    <w:p>
      <w:r>
        <w:rPr>
          <w:b/>
          <w:sz w:val="28"/>
        </w:rPr>
        <w:t>格式十六：</w:t>
      </w:r>
    </w:p>
    <w:p>
      <w:pPr>
        <w:jc w:val="center"/>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r>
              <w:rPr/>
              <w:t>序号</w:t>
            </w:r>
          </w:p>
        </w:tc>
        <w:tc>
          <w:tcPr>
            <w:tcW w:type="dxa" w:w="1187"/>
          </w:tcPr>
          <w:p>
            <w:r>
              <w:rPr/>
              <w:t>参数性质</w:t>
            </w:r>
          </w:p>
        </w:tc>
        <w:tc>
          <w:tcPr>
            <w:tcW w:type="dxa" w:w="1187"/>
          </w:tcPr>
          <w:p>
            <w:r>
              <w:rPr/>
              <w:t>采购文件规定的商务条件</w:t>
            </w:r>
          </w:p>
        </w:tc>
        <w:tc>
          <w:tcPr>
            <w:tcW w:type="dxa" w:w="1187"/>
          </w:tcPr>
          <w:p>
            <w:r>
              <w:rPr/>
              <w:t>投标文件响应的具体内容</w:t>
            </w:r>
          </w:p>
        </w:tc>
        <w:tc>
          <w:tcPr>
            <w:tcW w:type="dxa" w:w="1187"/>
          </w:tcPr>
          <w:p>
            <w:r>
              <w:rPr/>
              <w:t>是否偏离</w:t>
            </w:r>
          </w:p>
        </w:tc>
        <w:tc>
          <w:tcPr>
            <w:tcW w:type="dxa" w:w="1187"/>
          </w:tcPr>
          <w:p>
            <w:r>
              <w:rPr/>
              <w:t>证明文件所在位置</w:t>
            </w:r>
          </w:p>
        </w:tc>
        <w:tc>
          <w:tcPr>
            <w:tcW w:type="dxa" w:w="1187"/>
          </w:tcPr>
          <w:p>
            <w:r>
              <w:rPr/>
              <w:t>备注</w:t>
            </w:r>
          </w:p>
        </w:tc>
      </w:tr>
      <w:tr>
        <w:tc>
          <w:tcPr>
            <w:tcW w:type="dxa" w:w="1187"/>
          </w:tcPr>
          <w:p>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ind w:firstLine="480"/>
      </w:pPr>
      <w:r>
        <w:rPr/>
        <w:t>说明：</w:t>
      </w:r>
    </w:p>
    <w:p>
      <w:pPr>
        <w:ind w:firstLine="480"/>
      </w:pPr>
      <w:r>
        <w:rPr/>
        <w:t>1. “采购文件规定的商务条件”项下填写的内容应与招标文件中采购需求的 “商务要求”的内容保持一致。</w:t>
      </w:r>
    </w:p>
    <w:p>
      <w:pPr>
        <w:ind w:firstLine="480"/>
      </w:pPr>
      <w:r>
        <w:rPr/>
        <w:t>2.</w:t>
        <w:tab/>
        <w:tab/>
        <w:tab/>
        <w:t xml:space="preserve">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ind w:firstLine="480"/>
      </w:pPr>
      <w:r>
        <w:rPr/>
        <w:t>3.</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4. “是否偏离”项下应按下列规定填写：优于的，填写“正偏离”；符合的，填写“无偏离”；低于的，填写“负偏离”。</w:t>
      </w:r>
    </w:p>
    <w:p>
      <w:pPr>
        <w:ind w:firstLine="480"/>
      </w:pPr>
      <w:r>
        <w:rPr/>
        <w:t>5.“备注”处可填写偏离情况的说明。</w:t>
      </w:r>
    </w:p>
    <w:p>
      <w:pPr>
        <w:ind w:firstLine="480"/>
      </w:pPr>
    </w:p>
    <w:p>
      <w:r>
        <w:rPr/>
        <w:t xml:space="preserve"> </w:t>
      </w:r>
    </w:p>
    <w:p/>
    <w:p>
      <w:r>
        <w:rPr>
          <w:b/>
          <w:sz w:val="28"/>
        </w:rPr>
        <w:t>格式十七：</w:t>
      </w:r>
    </w:p>
    <w:p>
      <w:pPr>
        <w:ind w:firstLine="480"/>
      </w:pPr>
      <w:r>
        <w:rPr/>
        <w:t>（以下格式文件由供应商根据需要选用）</w:t>
      </w:r>
    </w:p>
    <w:p>
      <w:pPr>
        <w:jc w:val="center"/>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r>
              <w:rPr/>
              <w:t>序号</w:t>
            </w:r>
          </w:p>
        </w:tc>
        <w:tc>
          <w:tcPr>
            <w:tcW w:type="dxa" w:w="2076"/>
          </w:tcPr>
          <w:p>
            <w:r>
              <w:rPr/>
              <w:t>拟定时间安排</w:t>
            </w:r>
          </w:p>
        </w:tc>
        <w:tc>
          <w:tcPr>
            <w:tcW w:type="dxa" w:w="2076"/>
          </w:tcPr>
          <w:p>
            <w:r>
              <w:rPr/>
              <w:t>计划完成的工作内容</w:t>
            </w:r>
          </w:p>
        </w:tc>
        <w:tc>
          <w:tcPr>
            <w:tcW w:type="dxa" w:w="2076"/>
          </w:tcPr>
          <w:p>
            <w:r>
              <w:rPr/>
              <w:t>实施方建议或要求</w:t>
            </w:r>
          </w:p>
        </w:tc>
      </w:tr>
      <w:tr>
        <w:tc>
          <w:tcPr>
            <w:tcW w:type="dxa" w:w="2076"/>
          </w:tcPr>
          <w:p>
            <w:r>
              <w:rPr/>
              <w:t>1</w:t>
            </w:r>
          </w:p>
        </w:tc>
        <w:tc>
          <w:tcPr>
            <w:tcW w:type="dxa" w:w="2076"/>
          </w:tcPr>
          <w:p>
            <w:r>
              <w:rPr/>
              <w:t>拟定___年___月___日</w:t>
            </w:r>
          </w:p>
        </w:tc>
        <w:tc>
          <w:tcPr>
            <w:tcW w:type="dxa" w:w="2076"/>
          </w:tcPr>
          <w:p>
            <w:r>
              <w:rPr/>
              <w:t>签定合同并生效</w:t>
            </w:r>
          </w:p>
        </w:tc>
        <w:tc>
          <w:tcPr>
            <w:tcW w:type="dxa" w:w="2076"/>
          </w:tcPr>
          <w:p/>
        </w:tc>
      </w:tr>
      <w:tr>
        <w:tc>
          <w:tcPr>
            <w:tcW w:type="dxa" w:w="2076"/>
          </w:tcPr>
          <w:p>
            <w:r>
              <w:rPr/>
              <w:t>2</w:t>
            </w:r>
          </w:p>
        </w:tc>
        <w:tc>
          <w:tcPr>
            <w:tcW w:type="dxa" w:w="2076"/>
          </w:tcPr>
          <w:p>
            <w:r>
              <w:rPr/>
              <w:t>___月___日—___月___日</w:t>
            </w:r>
          </w:p>
        </w:tc>
        <w:tc>
          <w:tcPr>
            <w:tcW w:type="dxa" w:w="2076"/>
          </w:tcPr>
          <w:p/>
        </w:tc>
        <w:tc>
          <w:tcPr>
            <w:tcW w:type="dxa" w:w="2076"/>
          </w:tcPr>
          <w:p/>
        </w:tc>
      </w:tr>
      <w:tr>
        <w:tc>
          <w:tcPr>
            <w:tcW w:type="dxa" w:w="2076"/>
          </w:tcPr>
          <w:p>
            <w:r>
              <w:rPr/>
              <w:t>3</w:t>
            </w:r>
          </w:p>
        </w:tc>
        <w:tc>
          <w:tcPr>
            <w:tcW w:type="dxa" w:w="2076"/>
          </w:tcPr>
          <w:p>
            <w:r>
              <w:rPr/>
              <w:t>___月___日—___月___日</w:t>
            </w:r>
          </w:p>
        </w:tc>
        <w:tc>
          <w:tcPr>
            <w:tcW w:type="dxa" w:w="2076"/>
          </w:tcPr>
          <w:p/>
        </w:tc>
        <w:tc>
          <w:tcPr>
            <w:tcW w:type="dxa" w:w="2076"/>
          </w:tcPr>
          <w:p/>
        </w:tc>
      </w:tr>
      <w:tr>
        <w:tc>
          <w:tcPr>
            <w:tcW w:type="dxa" w:w="2076"/>
          </w:tcPr>
          <w:p>
            <w:r>
              <w:rPr/>
              <w:t>4</w:t>
            </w:r>
          </w:p>
        </w:tc>
        <w:tc>
          <w:tcPr>
            <w:tcW w:type="dxa" w:w="2076"/>
          </w:tcPr>
          <w:p>
            <w:r>
              <w:rPr/>
              <w:t>___月___日—___月___日</w:t>
            </w:r>
          </w:p>
        </w:tc>
        <w:tc>
          <w:tcPr>
            <w:tcW w:type="dxa" w:w="2076"/>
          </w:tcPr>
          <w:p>
            <w:r>
              <w:rPr/>
              <w:t>质保期</w:t>
            </w:r>
          </w:p>
        </w:tc>
        <w:tc>
          <w:tcPr>
            <w:tcW w:type="dxa" w:w="2076"/>
          </w:tcPr>
          <w:p/>
        </w:tc>
      </w:tr>
    </w:tbl>
    <w:p>
      <w:pPr>
        <w:ind w:firstLine="480"/>
      </w:pPr>
    </w:p>
    <w:p>
      <w:r>
        <w:rPr/>
        <w:t xml:space="preserve"> </w:t>
      </w:r>
    </w:p>
    <w:p/>
    <w:p>
      <w:r>
        <w:rPr>
          <w:b/>
          <w:sz w:val="28"/>
        </w:rPr>
        <w:t>格式十八：</w:t>
      </w:r>
    </w:p>
    <w:p>
      <w:pPr>
        <w:ind w:firstLine="480"/>
      </w:pPr>
      <w:r>
        <w:rPr/>
        <w:t>（以下格式文件由供应商根据需要选用）</w:t>
      </w:r>
    </w:p>
    <w:p>
      <w:pPr>
        <w:jc w:val="center"/>
      </w:pPr>
      <w:r>
        <w:rPr>
          <w:b/>
          <w:sz w:val="24"/>
        </w:rPr>
        <w:t>各类证明材料</w:t>
      </w:r>
    </w:p>
    <w:p>
      <w:pPr>
        <w:ind w:firstLine="480"/>
      </w:pPr>
      <w:r>
        <w:rPr/>
        <w:t>1.招标文件要求提供的其他资料。</w:t>
      </w:r>
    </w:p>
    <w:p>
      <w:pPr>
        <w:ind w:firstLine="480"/>
      </w:pPr>
      <w:r>
        <w:rPr/>
        <w:t>2.投标人认为需提供的其他资料。</w:t>
      </w:r>
    </w:p>
    <w:p>
      <w:pPr>
        <w:ind w:firstLine="480"/>
      </w:pPr>
    </w:p>
    <w:p>
      <w:r>
        <w:rPr/>
        <w:t xml:space="preserve"> </w:t>
      </w:r>
    </w:p>
    <w:p/>
    <w:p>
      <w:r>
        <w:rPr>
          <w:b/>
          <w:sz w:val="28"/>
        </w:rPr>
        <w:t>格式十九：</w:t>
      </w:r>
    </w:p>
    <w:p>
      <w:pPr>
        <w:jc w:val="center"/>
      </w:pPr>
      <w:r>
        <w:rPr>
          <w:b/>
          <w:sz w:val="24"/>
        </w:rPr>
        <w:t>采购代理服务费支付承诺书</w:t>
      </w:r>
    </w:p>
    <w:p>
      <w:pPr>
        <w:ind w:firstLine="480"/>
      </w:pPr>
      <w:r>
        <w:rPr/>
        <w:t>致：</w:t>
      </w:r>
      <w:r>
        <w:rPr/>
        <w:t>广州宏达工程顾问集团有限公司</w:t>
      </w:r>
    </w:p>
    <w:p>
      <w:pPr>
        <w:ind w:firstLine="480"/>
      </w:pPr>
      <w:r>
        <w:rPr/>
        <w:t>如果我方在贵采购代理机构组织的</w:t>
      </w:r>
      <w:r>
        <w:rPr/>
        <w:t>永和街2022年三防应急救援物资采购</w:t>
      </w:r>
      <w:r>
        <w:rPr/>
        <w:t>招标中获中标（采购项目编号：</w:t>
      </w:r>
      <w:r>
        <w:rPr/>
        <w:t>TPA-2022-C2-83</w:t>
      </w:r>
      <w:r>
        <w:rPr/>
        <w:t>），我方保证在收取《中标通知书》时，按招标文件对代理服务费支付方式的约定，承担本项目代理服务费。</w:t>
      </w:r>
    </w:p>
    <w:p>
      <w:pPr>
        <w:ind w:firstLine="480"/>
      </w:pPr>
      <w:r>
        <w:rPr/>
        <w:t>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广州宏达工程顾问集团有限公司</w:t>
      </w:r>
      <w:r>
        <w:rPr/>
        <w:t>的要求办理支付手续。</w:t>
      </w:r>
    </w:p>
    <w:p>
      <w:pPr>
        <w:ind w:firstLine="480"/>
      </w:pPr>
      <w:r>
        <w:rPr/>
        <w:t>特此承诺！</w:t>
      </w:r>
    </w:p>
    <w:p>
      <w:pPr>
        <w:ind w:firstLine="480"/>
      </w:pPr>
    </w:p>
    <w:p>
      <w:r>
        <w:rPr/>
        <w:t>投标人法定名称（公章）；_____________________</w:t>
      </w:r>
    </w:p>
    <w:p>
      <w:r>
        <w:rPr/>
        <w:t>投标人法定地址：_____________________</w:t>
      </w:r>
    </w:p>
    <w:p>
      <w:r>
        <w:rPr/>
        <w:t>投标人授权代表（签字或盖章）：_____________________</w:t>
      </w:r>
    </w:p>
    <w:p>
      <w:r>
        <w:rPr/>
        <w:t>电 话：_____________________</w:t>
      </w:r>
    </w:p>
    <w:p>
      <w:r>
        <w:rPr/>
        <w:t>传 真：_____________________</w:t>
      </w:r>
    </w:p>
    <w:p>
      <w:r>
        <w:rPr/>
        <w:t>承诺日期：_____________________</w:t>
      </w:r>
    </w:p>
    <w:p>
      <w:pPr>
        <w:ind w:firstLine="480"/>
      </w:pPr>
    </w:p>
    <w:p>
      <w:r>
        <w:rPr/>
        <w:t xml:space="preserve"> </w:t>
      </w:r>
    </w:p>
    <w:p/>
    <w:p>
      <w:r>
        <w:rPr>
          <w:b/>
          <w:sz w:val="28"/>
        </w:rPr>
        <w:t>格式二十：</w:t>
      </w:r>
    </w:p>
    <w:p>
      <w:pPr>
        <w:ind w:firstLine="480"/>
      </w:pPr>
      <w:r>
        <w:rPr/>
        <w:t>（以下格式文件由供应商根据需要选用）</w:t>
      </w:r>
    </w:p>
    <w:p>
      <w:pPr>
        <w:jc w:val="center"/>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序号</w:t>
            </w:r>
          </w:p>
        </w:tc>
        <w:tc>
          <w:tcPr>
            <w:tcW w:type="dxa" w:w="4153"/>
          </w:tcPr>
          <w:p>
            <w:r>
              <w:rPr/>
              <w:t>投标人需要采购人提供的附加条件</w:t>
            </w:r>
          </w:p>
        </w:tc>
      </w:tr>
      <w:tr>
        <w:tc>
          <w:tcPr>
            <w:tcW w:type="dxa" w:w="4153"/>
          </w:tcPr>
          <w:p>
            <w:r>
              <w:rPr/>
              <w:t>1</w:t>
            </w:r>
          </w:p>
        </w:tc>
        <w:tc>
          <w:tcPr>
            <w:tcW w:type="dxa" w:w="4153"/>
          </w:tcPr>
          <w:p/>
        </w:tc>
      </w:tr>
      <w:tr>
        <w:tc>
          <w:tcPr>
            <w:tcW w:type="dxa" w:w="4153"/>
          </w:tcPr>
          <w:p>
            <w:r>
              <w:rPr/>
              <w:t>2</w:t>
            </w:r>
          </w:p>
        </w:tc>
        <w:tc>
          <w:tcPr>
            <w:tcW w:type="dxa" w:w="4153"/>
          </w:tcPr>
          <w:p/>
        </w:tc>
      </w:tr>
      <w:tr>
        <w:tc>
          <w:tcPr>
            <w:tcW w:type="dxa" w:w="4153"/>
          </w:tcPr>
          <w:p>
            <w:r>
              <w:rPr/>
              <w:t>3</w:t>
            </w:r>
          </w:p>
        </w:tc>
        <w:tc>
          <w:tcPr>
            <w:tcW w:type="dxa" w:w="4153"/>
          </w:tcPr>
          <w:p/>
        </w:tc>
      </w:tr>
    </w:tbl>
    <w:p>
      <w:pPr>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ind w:firstLine="480"/>
      </w:pPr>
    </w:p>
    <w:p>
      <w:r>
        <w:rPr/>
        <w:t xml:space="preserve"> </w:t>
      </w:r>
    </w:p>
    <w:p/>
    <w:p>
      <w:r>
        <w:rPr>
          <w:b/>
          <w:sz w:val="28"/>
        </w:rPr>
        <w:t>格式二十一：</w:t>
      </w:r>
    </w:p>
    <w:p>
      <w:pPr>
        <w:ind w:firstLine="480"/>
      </w:pPr>
      <w:r>
        <w:rPr/>
        <w:t>（以下格式文件由供应商根据需要选用）</w:t>
      </w:r>
    </w:p>
    <w:p>
      <w:pPr>
        <w:ind w:firstLine="480"/>
      </w:pPr>
      <w:r>
        <w:rPr/>
        <w:t>项目实施方案、质量保证及售后服务承诺等内容和格式自拟。</w:t>
      </w:r>
    </w:p>
    <w:p>
      <w:pPr>
        <w:ind w:firstLine="480"/>
      </w:pPr>
    </w:p>
    <w:p>
      <w:r>
        <w:rPr/>
        <w:t xml:space="preserve"> </w:t>
      </w:r>
    </w:p>
    <w:p/>
    <w:p>
      <w:r>
        <w:rPr>
          <w:b/>
          <w:sz w:val="28"/>
        </w:rPr>
        <w:t>格式二十二：</w:t>
      </w:r>
    </w:p>
    <w:p>
      <w:pPr>
        <w:ind w:firstLine="480"/>
      </w:pPr>
      <w:r>
        <w:rPr/>
        <w:t>附件（以下格式文件由供应商根据需要选用）</w:t>
      </w:r>
    </w:p>
    <w:p>
      <w:pPr>
        <w:jc w:val="center"/>
      </w:pPr>
      <w:r>
        <w:rPr>
          <w:b/>
          <w:sz w:val="24"/>
        </w:rPr>
        <w:t>政府采购投标（响应）担保函</w:t>
      </w:r>
    </w:p>
    <w:p>
      <w:r>
        <w:rPr/>
        <w:t>编号：【 】号</w:t>
      </w:r>
    </w:p>
    <w:p>
      <w:pPr>
        <w:ind w:firstLine="480"/>
      </w:pPr>
      <w:r>
        <w:rPr/>
        <w:t>（采购人）：</w:t>
      </w:r>
    </w:p>
    <w:p>
      <w:pPr>
        <w:ind w:firstLine="480"/>
      </w:pPr>
      <w:r>
        <w:rPr/>
        <w:t>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ind w:firstLine="480"/>
      </w:pPr>
      <w:r>
        <w:rPr/>
        <w:t>一、保险责任的情形及保证金额</w:t>
      </w:r>
    </w:p>
    <w:p>
      <w:pPr>
        <w:ind w:firstLine="480"/>
      </w:pPr>
      <w:r>
        <w:rPr/>
        <w:t>（一）在投标（响应）人出现下列情形之一时，我方承担保险责任：</w:t>
      </w:r>
    </w:p>
    <w:p>
      <w:pPr>
        <w:ind w:firstLine="480"/>
      </w:pPr>
      <w:r>
        <w:rPr/>
        <w:t>1.中标（成交）后投标（响应）人无正当理由不与采购人签订《政府采购合同》；</w:t>
      </w:r>
    </w:p>
    <w:p>
      <w:pPr>
        <w:ind w:firstLine="480"/>
      </w:pPr>
      <w:r>
        <w:rPr/>
        <w:t>2.采购文件规定的投标（响应）人应当缴纳保证金的其他情形。</w:t>
      </w:r>
    </w:p>
    <w:p>
      <w:pPr>
        <w:ind w:firstLine="480"/>
      </w:pPr>
      <w:r>
        <w:rPr/>
        <w:t>（二）我方承担保险责任的最高金额为人民币__________元（大写）即本项目的投标（响应）保证金金额。</w:t>
      </w:r>
    </w:p>
    <w:p>
      <w:pPr>
        <w:ind w:firstLine="480"/>
      </w:pPr>
      <w:r>
        <w:rPr/>
        <w:t>二、保证的方式及保证期间</w:t>
      </w:r>
    </w:p>
    <w:p>
      <w:pPr>
        <w:ind w:firstLine="480"/>
      </w:pPr>
      <w:r>
        <w:rPr/>
        <w:t>我方保证的方式为：连带责任保证。</w:t>
      </w:r>
    </w:p>
    <w:p>
      <w:pPr>
        <w:ind w:firstLine="480"/>
      </w:pPr>
      <w:r>
        <w:rPr/>
        <w:t>我方的保证期间为：本保险凭证自__年__月__日起生效，有效期至开标日后的90天内。</w:t>
      </w:r>
    </w:p>
    <w:p>
      <w:pPr>
        <w:ind w:firstLine="480"/>
      </w:pPr>
      <w:r>
        <w:rPr/>
        <w:t>三、承担保证责任的程序</w:t>
      </w:r>
    </w:p>
    <w:p>
      <w:pPr>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ind w:firstLine="480"/>
      </w:pPr>
      <w:r>
        <w:rPr/>
        <w:t>2.我方在收到索赔通知及相关证明材料后，在15个工作日内进行审查，符合应承担保证责任情形的，我方按照你方的要求代投标（响应）人向你方支付相应的索赔款项。</w:t>
      </w:r>
    </w:p>
    <w:p>
      <w:pPr>
        <w:ind w:firstLine="480"/>
      </w:pPr>
      <w:r>
        <w:rPr/>
        <w:t>四、保证责任的终止</w:t>
      </w:r>
    </w:p>
    <w:p>
      <w:pPr>
        <w:ind w:firstLine="480"/>
      </w:pPr>
      <w:r>
        <w:rPr/>
        <w:t>1.保证期间届满，你方未向我方书面主张保证责任的，自保证期间届满次日起，我方保证责任自动终止。</w:t>
      </w:r>
    </w:p>
    <w:p>
      <w:pPr>
        <w:ind w:firstLine="480"/>
      </w:pPr>
      <w:r>
        <w:rPr/>
        <w:t>2.我方按照本保函向你方履行了保证责任后，自我方向你方支付款项（支付款项从我方账户划出）之日起，保证责任终止。</w:t>
      </w:r>
    </w:p>
    <w:p>
      <w:pPr>
        <w:ind w:firstLine="480"/>
      </w:pPr>
      <w:r>
        <w:rPr/>
        <w:t>3.按照法律法规的规定或出现我方保证责任终止的其它情形的，我方在本保函项下的保证责任终止。</w:t>
      </w:r>
    </w:p>
    <w:p>
      <w:pPr>
        <w:ind w:firstLine="480"/>
      </w:pPr>
      <w:r>
        <w:rPr/>
        <w:t>五、免责条款</w:t>
      </w:r>
    </w:p>
    <w:p>
      <w:pPr>
        <w:ind w:firstLine="480"/>
      </w:pPr>
      <w:r>
        <w:rPr/>
        <w:t>1.依照法律规定或你方与投标（响应）人的另行约定，全部或者部分免除投标（响应）人投标（响应）保证金义务时，我方亦免除相应的保证责任。</w:t>
      </w:r>
    </w:p>
    <w:p>
      <w:pPr>
        <w:ind w:firstLine="480"/>
      </w:pPr>
      <w:r>
        <w:rPr/>
        <w:t>2.因你方原因致使投标（响应）人发生本保函第一条第（一）款约定情形的，我方不承担保证责任。</w:t>
      </w:r>
    </w:p>
    <w:p>
      <w:pPr>
        <w:ind w:firstLine="480"/>
      </w:pPr>
      <w:r>
        <w:rPr/>
        <w:t>3.因不可抗力造成投标（响应）人发生本保函第一条约定情形的，我方不承担保证责任。</w:t>
      </w:r>
    </w:p>
    <w:p>
      <w:pPr>
        <w:ind w:firstLine="480"/>
      </w:pPr>
      <w:r>
        <w:rPr/>
        <w:t>4.你方或其他有权机关对采购文件进行任何澄清或修改，加重我方保证责任的，我方对加重部分不承担保证责任，但该澄清或修改经我方事先书面同意的除外。</w:t>
      </w:r>
    </w:p>
    <w:p>
      <w:pPr>
        <w:ind w:firstLine="480"/>
      </w:pPr>
      <w:r>
        <w:rPr/>
        <w:t>六、争议的解决</w:t>
      </w:r>
    </w:p>
    <w:p>
      <w:pPr>
        <w:ind w:firstLine="480"/>
      </w:pPr>
      <w:r>
        <w:rPr/>
        <w:t>因本保函发生的纠纷，由你我双方协商解决，协商不成的，通过诉讼程序解决，诉讼管辖地法院为 法院。</w:t>
      </w:r>
    </w:p>
    <w:p>
      <w:pPr>
        <w:ind w:firstLine="480"/>
      </w:pPr>
      <w:r>
        <w:rPr/>
        <w:t>七、保函的生效</w:t>
      </w:r>
    </w:p>
    <w:p>
      <w:pPr>
        <w:ind w:firstLine="480"/>
      </w:pPr>
      <w:r>
        <w:rPr/>
        <w:t>本保函自我方加盖公章之日起生效。</w:t>
      </w:r>
    </w:p>
    <w:p>
      <w:pPr>
        <w:ind w:firstLine="480"/>
      </w:pPr>
    </w:p>
    <w:p>
      <w:r>
        <w:rPr/>
        <w:t>保证人：_______（公章）_______</w:t>
      </w:r>
    </w:p>
    <w:p>
      <w:r>
        <w:rPr/>
        <w:t>联系人：____________________</w:t>
      </w:r>
    </w:p>
    <w:p>
      <w:r>
        <w:rPr/>
        <w:t>联系电话：____________________</w:t>
      </w:r>
    </w:p>
    <w:p>
      <w:r>
        <w:rPr/>
        <w:t>___年___月___日</w:t>
      </w:r>
    </w:p>
    <w:p>
      <w:pPr>
        <w:rPr>
          <w:rFonts w:hint="eastAsia"/>
          <w:lang w:val="en-US" w:eastAsia="zh-Hans"/>
        </w:rPr>
      </w:pPr>
      <w:r>
        <w:rPr/>
      </w: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