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="0"/>
        <w:ind w:right="-57" w:firstLine="0"/>
        <w:jc w:val="righ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TPA-2024-B3-047</w:t>
      </w:r>
    </w:p>
    <w:p>
      <w:pPr>
        <w:pStyle w:val="5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="0"/>
        <w:ind w:left="0" w:leftChars="0" w:right="31" w:rightChars="0" w:firstLine="0" w:firstLineChars="0"/>
        <w:jc w:val="center"/>
        <w:rPr>
          <w:rFonts w:hint="eastAsia" w:ascii="宋体" w:hAnsi="宋体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琶洲新质生产力创新中心项目</w:t>
      </w:r>
    </w:p>
    <w:p>
      <w:pPr>
        <w:spacing w:before="0"/>
        <w:ind w:left="0" w:leftChars="0" w:right="-57" w:firstLine="0" w:firstLineChars="0"/>
        <w:jc w:val="center"/>
        <w:rPr>
          <w:rFonts w:hint="eastAsia" w:ascii="Times New Roman" w:hAnsi="Times New Roman"/>
          <w:b/>
          <w:color w:val="000000" w:themeColor="text1"/>
          <w:spacing w:val="-4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概念</w:t>
      </w:r>
      <w:bookmarkStart w:id="5" w:name="_GoBack"/>
      <w:bookmarkEnd w:id="5"/>
      <w:r>
        <w:rPr>
          <w:rFonts w:hint="eastAsia" w:ascii="宋体" w:hAnsi="宋体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方案设计服务</w:t>
      </w:r>
    </w:p>
    <w:p>
      <w:pPr>
        <w:spacing w:before="0"/>
        <w:ind w:right="-57" w:firstLine="0"/>
        <w:jc w:val="center"/>
        <w:rPr>
          <w:rFonts w:hint="eastAsia" w:ascii="Times New Roman" w:hAnsi="Times New Roman"/>
          <w:b/>
          <w:color w:val="000000" w:themeColor="text1"/>
          <w:spacing w:val="-4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Times New Roman" w:hAnsi="Times New Roman"/>
          <w:b/>
          <w:color w:val="000000" w:themeColor="text1"/>
          <w:spacing w:val="-4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/>
          <w:b/>
          <w:color w:val="000000" w:themeColor="text1"/>
          <w:sz w:val="8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8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 选</w:t>
      </w:r>
      <w:r>
        <w:rPr>
          <w:rFonts w:hint="eastAsia" w:ascii="宋体" w:hAnsi="宋体"/>
          <w:b/>
          <w:color w:val="000000" w:themeColor="text1"/>
          <w:sz w:val="8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8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宋体" w:hAnsi="宋体"/>
          <w:b/>
          <w:color w:val="000000" w:themeColor="text1"/>
          <w:sz w:val="8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8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告</w:t>
      </w:r>
    </w:p>
    <w:p>
      <w:pPr>
        <w:spacing w:before="720"/>
        <w:ind w:left="1801" w:right="-57" w:hanging="180"/>
        <w:rPr>
          <w:rFonts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="0"/>
        <w:ind w:left="0" w:right="-57" w:firstLine="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ind w:left="65" w:leftChars="31" w:firstLine="1195" w:firstLineChars="372"/>
        <w:jc w:val="left"/>
        <w:rPr>
          <w:rFonts w:hint="eastAsia" w:ascii="宋体" w:hAnsi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宋体" w:hAnsi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广州市海珠科技产业园有限公司</w:t>
      </w:r>
    </w:p>
    <w:p>
      <w:pPr>
        <w:ind w:left="65" w:leftChars="31" w:firstLine="1195" w:firstLineChars="372"/>
        <w:jc w:val="left"/>
        <w:rPr>
          <w:rFonts w:hint="eastAsia" w:ascii="宋体" w:hAnsi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代理</w:t>
      </w:r>
      <w:r>
        <w:rPr>
          <w:rFonts w:hint="eastAsia" w:ascii="宋体" w:hAnsi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宋体" w:hAnsi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：广州宏达工程顾问集团有限公司</w:t>
      </w:r>
    </w:p>
    <w:p>
      <w:pPr>
        <w:jc w:val="center"/>
        <w:rPr>
          <w:rFonts w:hint="eastAsia"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    期：二〇二</w:t>
      </w:r>
      <w:r>
        <w:rPr>
          <w:rFonts w:hint="eastAsia" w:ascii="宋体" w:hAnsi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afterAutospacing="0"/>
        <w:ind w:left="1340" w:leftChars="-295" w:right="-57" w:hanging="1959" w:hangingChars="697"/>
        <w:jc w:val="center"/>
        <w:textAlignment w:val="auto"/>
        <w:rPr>
          <w:rFonts w:hint="eastAsia" w:ascii="宋体" w:hAnsi="宋体" w:eastAsia="宋体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headerReference r:id="rId5" w:type="default"/>
          <w:pgSz w:w="11906" w:h="16838"/>
          <w:pgMar w:top="1417" w:right="1417" w:bottom="1134" w:left="1417" w:header="567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afterAutospacing="0"/>
        <w:ind w:left="709" w:right="-57" w:firstLine="0"/>
        <w:jc w:val="center"/>
        <w:textAlignment w:val="auto"/>
        <w:rPr>
          <w:rFonts w:ascii="宋体" w:hAnsi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琶洲新质生产力创新中心项目概念方案设计服务</w:t>
      </w:r>
      <w:r>
        <w:rPr>
          <w:rFonts w:hint="eastAsia" w:ascii="宋体" w:hAnsi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公告</w:t>
      </w:r>
    </w:p>
    <w:p>
      <w:pPr>
        <w:spacing w:before="0" w:after="0" w:afterAutospacing="0"/>
        <w:ind w:left="0" w:right="0" w:firstLine="422" w:firstLineChars="200"/>
        <w:rPr>
          <w:rFonts w:ascii="宋体" w:hAnsi="宋体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OLE_LINK4"/>
      <w:bookmarkEnd w:id="0"/>
      <w:r>
        <w:rPr>
          <w:rFonts w:hint="eastAsia" w:ascii="宋体" w:hAnsi="宋体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1.比选条件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本比选项目为：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琶洲新质生产力创新中心项目概念方案设计服务</w:t>
      </w:r>
      <w:r>
        <w:rPr>
          <w:rFonts w:hint="eastAsia" w:ascii="宋体" w:hAnsi="宋体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0" w:after="0" w:afterAutospacing="0"/>
        <w:ind w:left="0" w:right="0" w:firstLine="420" w:firstLineChars="200"/>
        <w:rPr>
          <w:rFonts w:hint="default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比选项目编号：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TPA-2024-B3-047</w:t>
      </w:r>
    </w:p>
    <w:p>
      <w:pPr>
        <w:spacing w:before="0" w:after="0" w:afterAutospacing="0"/>
        <w:ind w:left="0" w:right="0"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为：</w:t>
      </w:r>
      <w:r>
        <w:rPr>
          <w:rFonts w:hint="eastAsia" w:ascii="宋体" w:hAnsi="宋体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广州市海珠科技产业园有限公司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before="0" w:after="0" w:afterAutospacing="0"/>
        <w:ind w:left="0" w:right="0"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比选项目资金来源为：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企业自筹资金，出资比例为100%。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Autospacing="0"/>
        <w:ind w:left="0" w:right="0" w:firstLine="422" w:firstLineChars="200"/>
        <w:textAlignment w:val="auto"/>
        <w:rPr>
          <w:rFonts w:hint="eastAsia" w:ascii="宋体" w:hAnsi="宋体" w:eastAsia="宋体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项目概况与比选范围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firstLine="420" w:firstLineChars="200"/>
        <w:jc w:val="left"/>
        <w:textAlignment w:val="auto"/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.1项目名称：</w:t>
      </w:r>
      <w:r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琶洲新质生产力创新中心项目概念方案设计服务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.2项目地点：</w:t>
      </w:r>
      <w:r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本项目属于海珠区琶洲AH0408规划管理单元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位于广州市海珠区琶洲中区，北临新港东路、西临科韵南路、南临黄埔涌、东临安悦路，处于琶洲生态走廊南北贯通的绿轴南端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default" w:ascii="宋体" w:hAnsi="宋体" w:eastAsia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.3项目规模：</w:t>
      </w:r>
      <w:r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本项目总用地面积为65,592.06㎡，可建设用地面积为59,369.68㎡，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计容建筑面积为29,685㎡，预估地下室面积为9,499㎡，项目总建筑面积约为39,148㎡</w:t>
      </w:r>
      <w:r>
        <w:rPr>
          <w:rFonts w:ascii="宋体" w:hAnsi="宋体" w:cs="宋体"/>
          <w:color w:val="000000" w:themeColor="text1"/>
          <w:highlight w:val="none"/>
          <w:u w:val="singl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eastAsia="zh-Hans"/>
          <w14:textFill>
            <w14:solidFill>
              <w14:schemeClr w14:val="tx1"/>
            </w14:solidFill>
          </w14:textFill>
        </w:rPr>
        <w:t>建筑密度要求≤30%，绿地率需&gt;35%，建筑高度以15-18米为主，局部可达24米，预计停车为208辆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-28"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30177"/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.4比选范围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比选范围为本项目概念方案设计服务，主要包含项目区位分析、设计理念、规划方案设计、造价分析等内容，具体内容包括但不限于以下：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（一）项目区位分析：包括地块位置、规划条件、交通条件、市场环境、区位优势等与地块开发条件相关的条件分析；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（二）设计理念介绍：包括建筑构思、市场定位、设计愿景等方面的介绍；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（三）规划方案设计：包括建筑方案规划总平面图，道路、绿化退让示意图，日照、交通、消防、天际线等分析；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（四）概念方案设计图：包括建筑平面图、剖面图、效果图等；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（五）造价分析：包括综合经济技术指标表、本项目投资估算、相似项目造价参考等。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360" w:lineRule="auto"/>
        <w:ind w:left="0" w:right="0" w:firstLine="420" w:firstLineChars="200"/>
        <w:jc w:val="left"/>
        <w:textAlignment w:val="auto"/>
        <w:rPr>
          <w:rFonts w:ascii="宋体" w:hAnsi="宋体" w:cs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最高限价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96.61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.6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期限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：</w:t>
      </w:r>
      <w:bookmarkStart w:id="2" w:name="_Hlk114777824"/>
      <w:r>
        <w:rPr>
          <w:rFonts w:hint="eastAsia" w:ascii="宋体" w:hAnsi="宋体" w:eastAsia="宋体" w:cs="宋体"/>
          <w:color w:val="000000" w:themeColor="text1"/>
          <w:sz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>合同签订之日起至合同条款履行完毕止。</w:t>
      </w:r>
      <w:bookmarkEnd w:id="2"/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360" w:lineRule="auto"/>
        <w:ind w:right="0" w:firstLine="42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宋体" w:hAnsi="宋体" w:eastAsia="宋体" w:cs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Cs/>
          <w:color w:val="000000" w:themeColor="text1"/>
          <w:sz w:val="21"/>
          <w:highlight w:val="none"/>
          <w:u w:val="single"/>
          <w14:textFill>
            <w14:solidFill>
              <w14:schemeClr w14:val="tx1"/>
            </w14:solidFill>
          </w14:textFill>
        </w:rPr>
        <w:t>满足国家现行规范、标准、比选文件要求和项目实际需要。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Autospacing="0"/>
        <w:ind w:left="0" w:right="0" w:firstLine="422" w:firstLineChars="200"/>
        <w:textAlignment w:val="auto"/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比选申请人</w:t>
      </w: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资格要求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比选申请人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具有独立承担民事责任能力的在中华人民共和国境内注册的法人</w:t>
      </w:r>
      <w:r>
        <w:rPr>
          <w:rFonts w:hint="eastAsia" w:ascii="宋体" w:hAnsi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0" w:after="0" w:afterAutospacing="0"/>
        <w:ind w:left="0" w:right="0" w:firstLine="420" w:firstLineChars="200"/>
        <w:rPr>
          <w:rFonts w:hint="eastAsia" w:eastAsiaTheme="minorEastAsia"/>
          <w:b/>
          <w:bCs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比选申请人</w:t>
      </w:r>
      <w:r>
        <w:rPr>
          <w:rFonts w:hint="eastAsia" w:eastAsia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eastAsiaTheme="minorEastAsia"/>
          <w:b/>
          <w:bCs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有效期内的工程设计综合甲级资质，或建筑行业设计乙级或以上资质，或建筑行业（建筑工程）专业设计乙级或以上资质，或建筑设计事务所资质。</w:t>
      </w:r>
    </w:p>
    <w:p>
      <w:pPr>
        <w:spacing w:before="0" w:after="0" w:afterAutospacing="0"/>
        <w:ind w:left="0" w:right="0" w:firstLine="420" w:firstLineChars="200"/>
        <w:rPr>
          <w:rFonts w:hint="default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宋体" w:hAnsi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比选申请人</w:t>
      </w:r>
      <w:r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投入本项目的项目负责人具有</w:t>
      </w:r>
      <w:r>
        <w:rPr>
          <w:rFonts w:hint="eastAsia" w:ascii="宋体" w:hAnsi="宋体" w:eastAsia="宋体" w:cs="Times New Roman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工程类相关专业中级工程师（或以上）</w:t>
      </w:r>
      <w:r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职称。</w:t>
      </w:r>
    </w:p>
    <w:p>
      <w:pPr>
        <w:spacing w:before="0" w:after="0" w:afterAutospacing="0"/>
        <w:ind w:left="0" w:right="0" w:firstLine="420" w:firstLineChars="200"/>
        <w:rPr>
          <w:rFonts w:hint="default" w:ascii="宋体" w:hAnsi="宋体" w:eastAsia="宋体" w:cs="Times New Roman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业绩条件：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比选申请人自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1月1日</w:t>
      </w:r>
      <w:r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至今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承接过类似的</w:t>
      </w:r>
      <w:r>
        <w:rPr>
          <w:rFonts w:hint="eastAsia" w:ascii="宋体" w:hAnsi="宋体" w:cs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概念方案设计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业绩（</w:t>
      </w:r>
      <w:r>
        <w:rPr>
          <w:rFonts w:hint="eastAsia" w:ascii="宋体" w:hAnsi="宋体" w:eastAsia="宋体" w:cs="Times New Roman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须提供合同关键页复印件，承接时间以合同签订时间为准</w:t>
      </w:r>
      <w:r>
        <w:rPr>
          <w:rFonts w:hint="eastAsia" w:ascii="宋体" w:hAnsi="宋体" w:cs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imes New Roman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5比选申请人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列入失信被执行人、重大税收违法案件当事人名单、严重违法失信企业名单以及相关行政处罚。查询不良行为记录公告平台包括：“信用中国”网站（网址：http://www.creditchina.gov.cn/）；“国家企业信用信息公示系统”网站（网址：http://www.gsxt.gov.cn/index.html）。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3.6本项目</w:t>
      </w:r>
      <w:r>
        <w:rPr>
          <w:rFonts w:hint="eastAsia" w:ascii="宋体" w:hAnsi="宋体" w:eastAsia="宋体" w:cs="Times New Roman"/>
          <w:b/>
          <w:bCs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不接受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联合体</w:t>
      </w:r>
      <w:r>
        <w:rPr>
          <w:rFonts w:hint="eastAsia" w:ascii="宋体" w:hAnsi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参加比选（提供非联合体参加比选的声明，格式自拟）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Autospacing="0"/>
        <w:ind w:left="0" w:right="0" w:firstLine="422" w:firstLineChars="200"/>
        <w:textAlignment w:val="auto"/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4.资格审查方式</w:t>
      </w:r>
    </w:p>
    <w:p>
      <w:pPr>
        <w:spacing w:before="0" w:after="0" w:afterAutospacing="0"/>
        <w:ind w:left="0" w:right="0"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本项目对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比选申请人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的资格审查采用资格后审方式。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Autospacing="0"/>
        <w:ind w:left="0" w:right="0" w:firstLine="422" w:firstLineChars="200"/>
        <w:textAlignment w:val="auto"/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5.比选文件的获取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凡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有意向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的比选申请人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，请于202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起至202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日上午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14: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（北京时间，法定节假日除外）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办理投标登记。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5.2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投标登记方式：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比选申请人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将投标登记资料加盖单位公章通过电子邮箱发送至zb87562291@163.com，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代理机构在24小时内确认投标登记信息，并通过电子邮件的方式向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比选申请人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发放word版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文件（本项目只接受完成投标登记的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单位参加比选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）。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投标登记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需提交的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资料：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（1）投标登记申请表（格式详见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公告附件1）；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（2）营业执照副本扫描件；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（3）法定代表人证明书扫描件（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办理投标登记的须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同时提供授权委托书）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格式自拟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Autospacing="0"/>
        <w:ind w:left="0" w:right="0" w:firstLine="422" w:firstLineChars="200"/>
        <w:textAlignment w:val="auto"/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比选申请文件</w:t>
      </w: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递交时间和地点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/>
          <w:b w:val="0"/>
          <w:bCs w:val="0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6.1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比选申请文件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递交时间：2024年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日上午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10:30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630"/>
        </w:tabs>
        <w:spacing w:before="0" w:after="0" w:afterAutospacing="0"/>
        <w:ind w:left="0" w:leftChars="0" w:right="0" w:firstLine="779" w:firstLineChars="371"/>
        <w:rPr>
          <w:rFonts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比选申请文件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递交地点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广州宏达工程顾问集团有限公司会议室（详细地址：广州市黄埔区科学城科学大道中99号科汇金谷二街7号二楼）。</w:t>
      </w:r>
    </w:p>
    <w:p>
      <w:pPr>
        <w:spacing w:before="0" w:after="0" w:afterAutospacing="0" w:line="360" w:lineRule="auto"/>
        <w:ind w:left="705" w:leftChars="200" w:right="0" w:hanging="285" w:hangingChars="136"/>
        <w:rPr>
          <w:rFonts w:hint="eastAsia" w:ascii="宋体" w:hAnsi="宋体"/>
          <w:b w:val="0"/>
          <w:bCs w:val="0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逾期送达或未按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比选文件要求递交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比选申请文件，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比选人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不予受理</w:t>
      </w:r>
      <w:r>
        <w:rPr>
          <w:rFonts w:hint="eastAsia" w:ascii="宋体" w:hAnsi="宋体"/>
          <w:b w:val="0"/>
          <w:bCs w:val="0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360" w:lineRule="auto"/>
        <w:ind w:left="0" w:leftChars="0" w:firstLine="840" w:firstLineChars="40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②递交比选申请文件时，比选申请人的法定代表人或其授权代表须出示本人有效身份证原件，比选申请人授权代表还必须同时出示比选申请授权书原件。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Autospacing="0"/>
        <w:ind w:left="0" w:right="0" w:firstLine="422" w:firstLineChars="200"/>
        <w:textAlignment w:val="auto"/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360" w:lineRule="auto"/>
        <w:ind w:left="0" w:right="0" w:firstLine="420" w:firstLineChars="200"/>
        <w:textAlignment w:val="auto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本次比选公告在中国招标投标公共服务平台（http://www.cebpubservice.com/）、广州宏达工程顾问集团有限公司网站（https://www.wangtat.com.cn/）发布。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Autospacing="0"/>
        <w:ind w:left="0" w:right="0" w:firstLine="422" w:firstLineChars="200"/>
        <w:textAlignment w:val="auto"/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eastAsia" w:ascii="宋体" w:hAnsi="宋体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广州市海珠科技产业园有限公司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地址：广州市海珠区新港东路2429号琶洲会展产业园D栋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涂工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right="0" w:firstLine="420" w:firstLineChars="200"/>
        <w:textAlignment w:val="auto"/>
        <w:rPr>
          <w:rFonts w:hint="default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020-89232163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240" w:lineRule="auto"/>
        <w:ind w:left="709" w:right="-28" w:hanging="709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="0" w:after="0" w:afterAutospacing="0"/>
        <w:ind w:left="0" w:right="0" w:firstLine="420" w:firstLineChars="200"/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代理机构名称：广州宏达工程顾问集团有限公司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代理机构地址：广州市黄埔区科学城科学大道中99号科汇金谷二街7号</w:t>
      </w:r>
    </w:p>
    <w:p>
      <w:pPr>
        <w:spacing w:before="0" w:after="0" w:afterAutospacing="0"/>
        <w:ind w:left="0" w:right="0" w:firstLine="420" w:firstLineChars="200"/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覃工</w:t>
      </w:r>
    </w:p>
    <w:p>
      <w:pPr>
        <w:spacing w:before="0" w:after="0" w:afterAutospacing="0"/>
        <w:ind w:left="0" w:right="0" w:firstLine="420" w:firstLineChars="200"/>
        <w:rPr>
          <w:rFonts w:hint="default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020-87562291-8722</w:t>
      </w:r>
    </w:p>
    <w:p>
      <w:pPr>
        <w:pStyle w:val="5"/>
        <w:ind w:left="0" w:leftChars="0"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="0" w:after="0" w:afterAutospacing="0"/>
        <w:ind w:left="0" w:right="0" w:firstLine="420" w:firstLineChars="200"/>
        <w:jc w:val="right"/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3" w:name="_Toc322528192"/>
      <w:bookmarkEnd w:id="3"/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6" w:type="default"/>
          <w:pgSz w:w="11906" w:h="16838"/>
          <w:pgMar w:top="1417" w:right="1417" w:bottom="1134" w:left="1417" w:header="567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pStyle w:val="3"/>
        <w:keepNext w:val="0"/>
        <w:keepLines w:val="0"/>
        <w:pageBreakBefore w:val="0"/>
        <w:widowControl/>
        <w:tabs>
          <w:tab w:val="left" w:pos="2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right="-28" w:firstLine="0"/>
        <w:jc w:val="left"/>
        <w:textAlignment w:val="auto"/>
        <w:outlineLvl w:val="1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2981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1：投标登记申请表</w:t>
      </w:r>
      <w:bookmarkEnd w:id="4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tbl>
      <w:tblPr>
        <w:tblStyle w:val="10"/>
        <w:tblpPr w:leftFromText="181" w:rightFromText="181" w:vertAnchor="text" w:horzAnchor="page" w:tblpXSpec="center" w:tblpY="1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4030"/>
        <w:gridCol w:w="1850"/>
        <w:gridCol w:w="1991"/>
        <w:gridCol w:w="1433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9" w:leftChars="0" w:hanging="9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6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投标登记申请表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7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比选申请人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2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7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42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92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4177" w:type="pct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709" w:right="-28" w:hanging="709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比选申请人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法定代表人或被授权人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（签字或盖章）</w:t>
            </w:r>
          </w:p>
        </w:tc>
        <w:tc>
          <w:tcPr>
            <w:tcW w:w="13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3046"/>
              </w:tabs>
              <w:bidi w:val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注：本表用于投标登记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，请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比选申请人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认真填写上述信息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ascii="宋体" w:hAnsi="宋体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144145</wp:posOffset>
          </wp:positionV>
          <wp:extent cx="2388870" cy="496570"/>
          <wp:effectExtent l="0" t="0" r="11430" b="17780"/>
          <wp:wrapNone/>
          <wp:docPr id="6" name="图片 5" descr="集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集团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887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NmQzNDYwYzIxZjZjZjE2NWY1YzE0YjkxN2U2MzAifQ=="/>
    <w:docVar w:name="KSO_WPS_MARK_KEY" w:val="5453241f-7b03-4132-ac11-9ec6425936f9"/>
  </w:docVars>
  <w:rsids>
    <w:rsidRoot w:val="7242217C"/>
    <w:rsid w:val="103358C6"/>
    <w:rsid w:val="589D2506"/>
    <w:rsid w:val="6BBD0EFB"/>
    <w:rsid w:val="7242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spacing w:afterAutospacing="0" w:line="360" w:lineRule="auto"/>
      <w:ind w:left="709" w:right="0" w:hanging="709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8"/>
    <w:pPr>
      <w:spacing w:before="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00" w:beforeLines="200" w:after="100" w:line="400" w:lineRule="exact"/>
      <w:ind w:firstLine="137" w:firstLineChars="49"/>
      <w:outlineLvl w:val="2"/>
    </w:pPr>
    <w:rPr>
      <w:rFonts w:ascii="宋体" w:hAnsi="宋体" w:eastAsia="宋体"/>
      <w:b/>
      <w:bCs/>
      <w:sz w:val="24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5">
    <w:name w:val="Normal Indent"/>
    <w:basedOn w:val="1"/>
    <w:next w:val="1"/>
    <w:qFormat/>
    <w:uiPriority w:val="0"/>
    <w:pPr>
      <w:widowControl/>
      <w:ind w:firstLine="420"/>
      <w:jc w:val="left"/>
    </w:pPr>
    <w:rPr>
      <w:sz w:val="21"/>
      <w:lang w:bidi="ar-SA"/>
    </w:rPr>
  </w:style>
  <w:style w:type="paragraph" w:styleId="6">
    <w:name w:val="Body Text Indent"/>
    <w:basedOn w:val="1"/>
    <w:qFormat/>
    <w:uiPriority w:val="99"/>
    <w:pPr>
      <w:spacing w:line="480" w:lineRule="exact"/>
      <w:ind w:firstLine="560" w:firstLineChars="200"/>
    </w:pPr>
    <w:rPr>
      <w:sz w:val="2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spacing w:after="120" w:line="240" w:lineRule="auto"/>
      <w:ind w:left="420" w:leftChars="200" w:firstLine="420"/>
    </w:pPr>
    <w:rPr>
      <w:rFonts w:ascii="Calibri" w:hAnsi="Calibri" w:eastAsia="Times New Roman"/>
    </w:rPr>
  </w:style>
  <w:style w:type="character" w:customStyle="1" w:styleId="12">
    <w:name w:val="标题 3 Char"/>
    <w:link w:val="4"/>
    <w:qFormat/>
    <w:locked/>
    <w:uiPriority w:val="0"/>
    <w:rPr>
      <w:rFonts w:ascii="宋体" w:hAnsi="宋体" w:eastAsia="宋体"/>
      <w:b/>
      <w:bCs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1832</Words>
  <Characters>2153</Characters>
  <Lines>0</Lines>
  <Paragraphs>0</Paragraphs>
  <TotalTime>0</TotalTime>
  <ScaleCrop>false</ScaleCrop>
  <LinksUpToDate>false</LinksUpToDate>
  <CharactersWithSpaces>2162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2024-05-13T08:39:00Z</dcterms:created>
  <dc:creator>wk-81</dc:creator>
  <cp:lastModifiedBy>wk-81</cp:lastModifiedBy>
  <dcterms:modified xsi:type="dcterms:W3CDTF">2024-05-13T09:08:53Z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9E78CCF0A93F42E1A37CC284E423A6E6_11</vt:lpwstr>
  </property>
</Properties>
</file>