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50471">
      <w:pPr>
        <w:keepNext/>
        <w:keepLines/>
        <w:pageBreakBefore/>
        <w:spacing w:line="360" w:lineRule="auto"/>
        <w:ind w:left="-1078" w:leftChars="-449"/>
        <w:jc w:val="both"/>
        <w:rPr>
          <w:color w:val="auto"/>
          <w:highlight w:val="none"/>
          <w:lang w:val="zh-CN"/>
        </w:rPr>
      </w:pPr>
      <w:bookmarkStart w:id="0" w:name="_Toc22751"/>
      <w:bookmarkStart w:id="1" w:name="_Toc396137240"/>
    </w:p>
    <w:p w14:paraId="4BA98E7A">
      <w:pPr>
        <w:rPr>
          <w:rFonts w:ascii="黑体" w:hAnsi="华文中宋" w:eastAsia="黑体" w:cs="华文中宋"/>
          <w:b/>
          <w:bCs/>
          <w:color w:val="auto"/>
          <w:sz w:val="72"/>
          <w:szCs w:val="72"/>
          <w:highlight w:val="none"/>
        </w:rPr>
      </w:pPr>
      <w:bookmarkStart w:id="2" w:name="_Toc17957"/>
      <w:bookmarkStart w:id="3" w:name="_Toc24745"/>
      <w:bookmarkStart w:id="4" w:name="_Toc5586"/>
    </w:p>
    <w:p w14:paraId="09CC1A00">
      <w:pPr>
        <w:rPr>
          <w:color w:val="auto"/>
          <w:highlight w:val="none"/>
        </w:rPr>
      </w:pPr>
    </w:p>
    <w:p w14:paraId="6D83D697">
      <w:pPr>
        <w:rPr>
          <w:color w:val="auto"/>
          <w:highlight w:val="none"/>
        </w:rPr>
      </w:pPr>
    </w:p>
    <w:p w14:paraId="432C4BB4">
      <w:pPr>
        <w:autoSpaceDE/>
        <w:autoSpaceDN/>
        <w:adjustRightInd/>
        <w:spacing w:before="468" w:beforeLines="150" w:after="312" w:afterLines="100" w:line="480" w:lineRule="auto"/>
        <w:ind w:left="360" w:leftChars="150"/>
        <w:jc w:val="center"/>
        <w:rPr>
          <w:rFonts w:cs="Times New Roman" w:asciiTheme="minorEastAsia" w:hAnsiTheme="minorEastAsia" w:eastAsiaTheme="minorEastAsia"/>
          <w:b/>
          <w:color w:val="auto"/>
          <w:spacing w:val="80"/>
          <w:kern w:val="2"/>
          <w:sz w:val="104"/>
          <w:szCs w:val="104"/>
          <w:highlight w:val="none"/>
        </w:rPr>
      </w:pPr>
      <w:r>
        <w:rPr>
          <w:rFonts w:hint="eastAsia" w:cs="Times New Roman" w:asciiTheme="minorEastAsia" w:hAnsiTheme="minorEastAsia" w:eastAsiaTheme="minorEastAsia"/>
          <w:b/>
          <w:color w:val="auto"/>
          <w:spacing w:val="80"/>
          <w:kern w:val="2"/>
          <w:sz w:val="104"/>
          <w:szCs w:val="104"/>
          <w:highlight w:val="none"/>
        </w:rPr>
        <w:t>磋商文件</w:t>
      </w:r>
      <w:bookmarkEnd w:id="2"/>
      <w:bookmarkEnd w:id="3"/>
      <w:bookmarkEnd w:id="4"/>
    </w:p>
    <w:p w14:paraId="6139EFAC">
      <w:pPr>
        <w:spacing w:after="624" w:afterLines="20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（竞争性磋商）</w:t>
      </w:r>
    </w:p>
    <w:p w14:paraId="23FB01E4">
      <w:pPr>
        <w:widowControl/>
        <w:spacing w:line="360" w:lineRule="auto"/>
        <w:ind w:right="-26"/>
        <w:jc w:val="center"/>
        <w:textAlignment w:val="bottom"/>
        <w:rPr>
          <w:rFonts w:hAnsi="宋体"/>
          <w:b/>
          <w:color w:val="auto"/>
          <w:sz w:val="44"/>
          <w:highlight w:val="none"/>
        </w:rPr>
      </w:pPr>
    </w:p>
    <w:p w14:paraId="4936B21D">
      <w:pPr>
        <w:widowControl/>
        <w:spacing w:line="360" w:lineRule="auto"/>
        <w:ind w:right="-26"/>
        <w:jc w:val="center"/>
        <w:textAlignment w:val="bottom"/>
        <w:rPr>
          <w:rFonts w:hAnsi="宋体"/>
          <w:b/>
          <w:color w:val="auto"/>
          <w:sz w:val="44"/>
          <w:highlight w:val="none"/>
        </w:rPr>
      </w:pPr>
    </w:p>
    <w:p w14:paraId="1E8CA29A">
      <w:pPr>
        <w:rPr>
          <w:color w:val="auto"/>
          <w:highlight w:val="none"/>
        </w:rPr>
      </w:pPr>
    </w:p>
    <w:p w14:paraId="0A5F832A">
      <w:pPr>
        <w:rPr>
          <w:color w:val="auto"/>
          <w:highlight w:val="none"/>
        </w:rPr>
      </w:pPr>
    </w:p>
    <w:p w14:paraId="00AEDEE6">
      <w:pPr>
        <w:widowControl/>
        <w:spacing w:line="360" w:lineRule="auto"/>
        <w:ind w:left="2200" w:right="-26" w:hanging="2200" w:hangingChars="500"/>
        <w:jc w:val="both"/>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0288" behindDoc="1" locked="0" layoutInCell="1" allowOverlap="1">
                <wp:simplePos x="0" y="0"/>
                <wp:positionH relativeFrom="column">
                  <wp:posOffset>86995</wp:posOffset>
                </wp:positionH>
                <wp:positionV relativeFrom="paragraph">
                  <wp:posOffset>213995</wp:posOffset>
                </wp:positionV>
                <wp:extent cx="5257165" cy="1652905"/>
                <wp:effectExtent l="0" t="0" r="635" b="4445"/>
                <wp:wrapNone/>
                <wp:docPr id="3" name="文本框 6"/>
                <wp:cNvGraphicFramePr/>
                <a:graphic xmlns:a="http://schemas.openxmlformats.org/drawingml/2006/main">
                  <a:graphicData uri="http://schemas.microsoft.com/office/word/2010/wordprocessingShape">
                    <wps:wsp>
                      <wps:cNvSpPr txBox="1"/>
                      <wps:spPr>
                        <a:xfrm>
                          <a:off x="0" y="0"/>
                          <a:ext cx="5257165" cy="1652905"/>
                        </a:xfrm>
                        <a:prstGeom prst="rect">
                          <a:avLst/>
                        </a:prstGeom>
                        <a:gradFill rotWithShape="0">
                          <a:gsLst>
                            <a:gs pos="0">
                              <a:srgbClr val="FFFFFF"/>
                            </a:gs>
                            <a:gs pos="100000">
                              <a:srgbClr val="FFFFFF"/>
                            </a:gs>
                          </a:gsLst>
                          <a:lin ang="0"/>
                          <a:tileRect/>
                        </a:gradFill>
                        <a:ln w="15875">
                          <a:noFill/>
                        </a:ln>
                        <a:effectLst/>
                      </wps:spPr>
                      <wps:txbx>
                        <w:txbxContent>
                          <w:p w14:paraId="4167BB4D">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东实·塘厦创智园宿舍楼厨房设备供货及安装</w:t>
                            </w:r>
                          </w:p>
                          <w:p w14:paraId="5AB47AE2">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项目编号：DGQS-LBL-02-001-047(2025)</w:t>
                            </w:r>
                          </w:p>
                          <w:p w14:paraId="14CCFA67">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w:t>
                            </w:r>
                            <w:r>
                              <w:rPr>
                                <w:rFonts w:hint="eastAsia" w:ascii="黑体" w:hAnsi="黑体" w:eastAsia="黑体" w:cs="黑体"/>
                                <w:b/>
                                <w:sz w:val="32"/>
                                <w:lang w:eastAsia="zh-CN"/>
                              </w:rPr>
                              <w:t>东莞市旗领产业投资有限公司</w:t>
                            </w:r>
                          </w:p>
                          <w:p w14:paraId="36D0DAC3">
                            <w:pPr>
                              <w:rPr>
                                <w:rFonts w:ascii="黑体" w:hAnsi="黑体" w:eastAsia="黑体" w:cs="黑体"/>
                                <w:b/>
                                <w:sz w:val="32"/>
                              </w:rPr>
                            </w:pPr>
                            <w:r>
                              <w:rPr>
                                <w:rFonts w:hint="eastAsia" w:ascii="黑体" w:hAnsi="黑体" w:eastAsia="黑体" w:cs="黑体"/>
                                <w:b/>
                                <w:sz w:val="32"/>
                              </w:rPr>
                              <w:t>采购代理机构</w:t>
                            </w:r>
                            <w:r>
                              <w:rPr>
                                <w:rFonts w:hint="eastAsia" w:asciiTheme="minorEastAsia" w:hAnsiTheme="minorEastAsia" w:eastAsiaTheme="minorEastAsia"/>
                                <w:b/>
                                <w:sz w:val="28"/>
                                <w:szCs w:val="28"/>
                              </w:rPr>
                              <w:t>：</w:t>
                            </w:r>
                            <w:r>
                              <w:rPr>
                                <w:rFonts w:hint="eastAsia" w:ascii="黑体" w:hAnsi="黑体" w:eastAsia="黑体" w:cs="黑体"/>
                                <w:b/>
                                <w:sz w:val="32"/>
                              </w:rPr>
                              <w:t>广州宏达工程顾问集团有限公司</w:t>
                            </w:r>
                          </w:p>
                        </w:txbxContent>
                      </wps:txbx>
                      <wps:bodyPr upright="1"/>
                    </wps:wsp>
                  </a:graphicData>
                </a:graphic>
              </wp:anchor>
            </w:drawing>
          </mc:Choice>
          <mc:Fallback>
            <w:pict>
              <v:shape id="文本框 6" o:spid="_x0000_s1026" o:spt="202" type="#_x0000_t202" style="position:absolute;left:0pt;margin-left:6.85pt;margin-top:16.85pt;height:130.15pt;width:413.95pt;z-index:-251656192;mso-width-relative:page;mso-height-relative:page;" fillcolor="#FFFFFF" filled="t" stroked="f" coordsize="21600,21600" o:gfxdata="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7OigNoAAAAJAQAADwAAAAAAAAABACAAAAAiAAAAZHJz&#10;L2Rvd25yZXYueG1sUEsBAhQAFAAAAAgAh07iQMA51P4CAgAAFwQAAA4AAAAAAAAAAQAgAAAAKQEA&#10;AGRycy9lMm9Eb2MueG1sUEsFBgAAAAAGAAYAWQEAAJ0FAAAAAA==&#10;">
                <v:fill type="gradient" on="t" color2="#FFFFFF" angle="90" focus="100%" focussize="0,0">
                  <o:fill type="gradientUnscaled" v:ext="backwardCompatible"/>
                </v:fill>
                <v:stroke on="f" weight="1.25pt"/>
                <v:imagedata o:title=""/>
                <o:lock v:ext="edit" aspectratio="f"/>
                <v:textbox>
                  <w:txbxContent>
                    <w:p w14:paraId="4167BB4D">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东实·塘厦创智园宿舍楼厨房设备供货及安装</w:t>
                      </w:r>
                    </w:p>
                    <w:p w14:paraId="5AB47AE2">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项目编号：DGQS-LBL-02-001-047(2025)</w:t>
                      </w:r>
                    </w:p>
                    <w:p w14:paraId="14CCFA67">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w:t>
                      </w:r>
                      <w:r>
                        <w:rPr>
                          <w:rFonts w:hint="eastAsia" w:ascii="黑体" w:hAnsi="黑体" w:eastAsia="黑体" w:cs="黑体"/>
                          <w:b/>
                          <w:sz w:val="32"/>
                          <w:lang w:eastAsia="zh-CN"/>
                        </w:rPr>
                        <w:t>东莞市旗领产业投资有限公司</w:t>
                      </w:r>
                    </w:p>
                    <w:p w14:paraId="36D0DAC3">
                      <w:pPr>
                        <w:rPr>
                          <w:rFonts w:ascii="黑体" w:hAnsi="黑体" w:eastAsia="黑体" w:cs="黑体"/>
                          <w:b/>
                          <w:sz w:val="32"/>
                        </w:rPr>
                      </w:pPr>
                      <w:r>
                        <w:rPr>
                          <w:rFonts w:hint="eastAsia" w:ascii="黑体" w:hAnsi="黑体" w:eastAsia="黑体" w:cs="黑体"/>
                          <w:b/>
                          <w:sz w:val="32"/>
                        </w:rPr>
                        <w:t>采购代理机构</w:t>
                      </w:r>
                      <w:r>
                        <w:rPr>
                          <w:rFonts w:hint="eastAsia" w:asciiTheme="minorEastAsia" w:hAnsiTheme="minorEastAsia" w:eastAsiaTheme="minorEastAsia"/>
                          <w:b/>
                          <w:sz w:val="28"/>
                          <w:szCs w:val="28"/>
                        </w:rPr>
                        <w:t>：</w:t>
                      </w:r>
                      <w:r>
                        <w:rPr>
                          <w:rFonts w:hint="eastAsia" w:ascii="黑体" w:hAnsi="黑体" w:eastAsia="黑体" w:cs="黑体"/>
                          <w:b/>
                          <w:sz w:val="32"/>
                        </w:rPr>
                        <w:t>广州宏达工程顾问集团有限公司</w:t>
                      </w:r>
                    </w:p>
                  </w:txbxContent>
                </v:textbox>
              </v:shape>
            </w:pict>
          </mc:Fallback>
        </mc:AlternateContent>
      </w:r>
    </w:p>
    <w:p w14:paraId="27F2F653">
      <w:pPr>
        <w:widowControl/>
        <w:spacing w:line="360" w:lineRule="auto"/>
        <w:ind w:right="-26"/>
        <w:jc w:val="center"/>
        <w:textAlignment w:val="bottom"/>
        <w:rPr>
          <w:rFonts w:hAnsi="宋体"/>
          <w:b/>
          <w:color w:val="auto"/>
          <w:sz w:val="44"/>
          <w:highlight w:val="none"/>
        </w:rPr>
      </w:pPr>
    </w:p>
    <w:p w14:paraId="149F9477">
      <w:pPr>
        <w:widowControl/>
        <w:spacing w:line="360" w:lineRule="auto"/>
        <w:ind w:right="-26"/>
        <w:textAlignment w:val="bottom"/>
        <w:rPr>
          <w:rFonts w:hAnsi="宋体"/>
          <w:b/>
          <w:color w:val="auto"/>
          <w:sz w:val="44"/>
          <w:highlight w:val="none"/>
        </w:rPr>
      </w:pPr>
    </w:p>
    <w:p w14:paraId="2F287A5B">
      <w:pPr>
        <w:widowControl/>
        <w:spacing w:line="360" w:lineRule="auto"/>
        <w:ind w:right="-26"/>
        <w:jc w:val="center"/>
        <w:textAlignment w:val="bottom"/>
        <w:rPr>
          <w:rFonts w:hAnsi="宋体"/>
          <w:b/>
          <w:color w:val="auto"/>
          <w:sz w:val="44"/>
          <w:highlight w:val="none"/>
        </w:rPr>
      </w:pPr>
    </w:p>
    <w:p w14:paraId="724E2F4D">
      <w:pPr>
        <w:widowControl/>
        <w:spacing w:line="360" w:lineRule="auto"/>
        <w:ind w:right="-26"/>
        <w:jc w:val="center"/>
        <w:textAlignment w:val="bottom"/>
        <w:rPr>
          <w:rFonts w:hAnsi="宋体"/>
          <w:b/>
          <w:color w:val="auto"/>
          <w:sz w:val="44"/>
          <w:highlight w:val="none"/>
        </w:rPr>
      </w:pPr>
    </w:p>
    <w:p w14:paraId="58FFA2A9">
      <w:pPr>
        <w:widowControl/>
        <w:spacing w:line="360" w:lineRule="auto"/>
        <w:ind w:right="-26"/>
        <w:textAlignment w:val="bottom"/>
        <w:rPr>
          <w:rFonts w:hAnsi="宋体"/>
          <w:b/>
          <w:color w:val="auto"/>
          <w:sz w:val="32"/>
          <w:highlight w:val="none"/>
        </w:rPr>
      </w:pPr>
    </w:p>
    <w:p w14:paraId="47802F7B">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五</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三</w:t>
      </w:r>
      <w:r>
        <w:rPr>
          <w:rFonts w:hint="eastAsia" w:ascii="黑体" w:hAnsi="黑体" w:eastAsia="黑体" w:cs="黑体"/>
          <w:b/>
          <w:color w:val="auto"/>
          <w:sz w:val="32"/>
          <w:highlight w:val="none"/>
        </w:rPr>
        <w:t>月</w:t>
      </w:r>
    </w:p>
    <w:p w14:paraId="3C96B3AD">
      <w:pPr>
        <w:widowControl/>
        <w:spacing w:line="360" w:lineRule="auto"/>
        <w:ind w:right="-26" w:hanging="480"/>
        <w:jc w:val="center"/>
        <w:textAlignment w:val="bottom"/>
        <w:rPr>
          <w:rFonts w:ascii="黑体" w:hAnsi="黑体" w:eastAsia="黑体" w:cs="黑体"/>
          <w:b/>
          <w:color w:val="auto"/>
          <w:sz w:val="32"/>
          <w:highlight w:val="none"/>
        </w:rPr>
      </w:pPr>
    </w:p>
    <w:p w14:paraId="1F6F7107">
      <w:pPr>
        <w:widowControl/>
        <w:spacing w:line="360" w:lineRule="auto"/>
        <w:ind w:right="-26" w:hanging="480"/>
        <w:jc w:val="center"/>
        <w:textAlignment w:val="bottom"/>
        <w:rPr>
          <w:rFonts w:ascii="黑体" w:hAnsi="黑体" w:eastAsia="黑体" w:cs="黑体"/>
          <w:b/>
          <w:color w:val="auto"/>
          <w:sz w:val="32"/>
          <w:highlight w:val="none"/>
        </w:rPr>
      </w:pPr>
    </w:p>
    <w:p w14:paraId="11F8161A">
      <w:pPr>
        <w:widowControl/>
        <w:spacing w:line="360" w:lineRule="auto"/>
        <w:ind w:right="-26" w:hanging="480"/>
        <w:jc w:val="center"/>
        <w:textAlignment w:val="bottom"/>
        <w:rPr>
          <w:rFonts w:ascii="黑体" w:hAnsi="黑体" w:eastAsia="黑体" w:cs="黑体"/>
          <w:b/>
          <w:color w:val="auto"/>
          <w:sz w:val="32"/>
          <w:highlight w:val="none"/>
        </w:rPr>
      </w:pPr>
    </w:p>
    <w:p w14:paraId="5122BE7B">
      <w:pPr>
        <w:spacing w:line="360" w:lineRule="auto"/>
        <w:ind w:left="48" w:leftChars="20"/>
        <w:jc w:val="center"/>
        <w:rPr>
          <w:rFonts w:ascii="黑体" w:hAnsi="黑体" w:eastAsia="黑体" w:cs="黑体"/>
          <w:color w:val="auto"/>
          <w:sz w:val="32"/>
          <w:szCs w:val="32"/>
          <w:highlight w:val="none"/>
        </w:rPr>
        <w:sectPr>
          <w:headerReference r:id="rId4" w:type="first"/>
          <w:headerReference r:id="rId3" w:type="default"/>
          <w:footerReference r:id="rId5" w:type="default"/>
          <w:pgSz w:w="11906" w:h="16838"/>
          <w:pgMar w:top="1440" w:right="1800" w:bottom="1440" w:left="1800" w:header="851" w:footer="992" w:gutter="0"/>
          <w:pgNumType w:start="2"/>
          <w:cols w:space="425" w:num="1"/>
          <w:titlePg/>
          <w:docGrid w:type="lines" w:linePitch="312" w:charSpace="0"/>
        </w:sectPr>
      </w:pPr>
      <w:bookmarkStart w:id="5" w:name="_Toc27261"/>
    </w:p>
    <w:p w14:paraId="7B791325">
      <w:pPr>
        <w:spacing w:line="360" w:lineRule="auto"/>
        <w:ind w:left="48" w:leftChars="20"/>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温馨提示</w:t>
      </w:r>
    </w:p>
    <w:p w14:paraId="238CF886">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14:paraId="15F9410F">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14:paraId="6A72EEBF">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磋商保证金必须于磋商截止时间前到达磋商文件中所注明账户。由于转账当天不一定能够到账，为避免因磋商保证金未到账而导致磋商被拒，建议至少提前2个工作日转账。</w:t>
      </w:r>
    </w:p>
    <w:p w14:paraId="7141C52A">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14:paraId="2C9A76DE">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14:paraId="1168CE6B">
      <w:pPr>
        <w:numPr>
          <w:ilvl w:val="0"/>
          <w:numId w:val="9"/>
        </w:numPr>
        <w:spacing w:line="360" w:lineRule="auto"/>
        <w:ind w:left="180" w:firstLine="48" w:firstLineChars="20"/>
        <w:jc w:val="both"/>
        <w:rPr>
          <w:rFonts w:ascii="黑体" w:hAnsi="黑体" w:eastAsia="黑体" w:cs="黑体"/>
          <w:color w:val="auto"/>
          <w:highlight w:val="none"/>
        </w:rPr>
      </w:pPr>
      <w:bookmarkStart w:id="6" w:name="_Toc1092"/>
      <w:bookmarkStart w:id="7" w:name="_Toc10503"/>
      <w:bookmarkStart w:id="8" w:name="_Toc21452"/>
      <w:bookmarkStart w:id="9" w:name="_Toc31158"/>
      <w:bookmarkStart w:id="10" w:name="_Toc5298"/>
      <w:bookmarkStart w:id="11" w:name="_Toc17927"/>
      <w:r>
        <w:rPr>
          <w:rFonts w:hint="eastAsia" w:ascii="黑体" w:hAnsi="黑体" w:eastAsia="黑体" w:cs="黑体"/>
          <w:color w:val="auto"/>
          <w:highlight w:val="none"/>
        </w:rPr>
        <w:t>磋商响应文件应按顺序编制页码。</w:t>
      </w:r>
      <w:bookmarkEnd w:id="6"/>
      <w:bookmarkEnd w:id="7"/>
      <w:bookmarkEnd w:id="8"/>
      <w:bookmarkEnd w:id="9"/>
      <w:bookmarkEnd w:id="10"/>
      <w:bookmarkEnd w:id="11"/>
    </w:p>
    <w:p w14:paraId="0F4CFF81">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14:paraId="1DCBBA9A">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14:paraId="516DC0B0">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14:paraId="5B93898C">
      <w:pPr>
        <w:jc w:val="center"/>
        <w:rPr>
          <w:rFonts w:hAnsi="宋体"/>
          <w:b/>
          <w:bCs/>
          <w:color w:val="auto"/>
          <w:sz w:val="32"/>
          <w:szCs w:val="32"/>
          <w:highlight w:val="none"/>
          <w:lang w:val="zh-CN"/>
        </w:rPr>
      </w:pPr>
    </w:p>
    <w:p w14:paraId="3AE6A0D3">
      <w:pPr>
        <w:jc w:val="center"/>
        <w:rPr>
          <w:rFonts w:hAnsi="宋体"/>
          <w:b/>
          <w:bCs/>
          <w:color w:val="auto"/>
          <w:sz w:val="32"/>
          <w:szCs w:val="32"/>
          <w:highlight w:val="none"/>
          <w:lang w:val="zh-CN"/>
        </w:rPr>
      </w:pPr>
    </w:p>
    <w:p w14:paraId="333D4C86">
      <w:pPr>
        <w:jc w:val="center"/>
        <w:rPr>
          <w:rFonts w:hAnsi="宋体"/>
          <w:b/>
          <w:bCs/>
          <w:color w:val="auto"/>
          <w:sz w:val="32"/>
          <w:szCs w:val="32"/>
          <w:highlight w:val="none"/>
          <w:lang w:val="zh-CN"/>
        </w:rPr>
      </w:pPr>
    </w:p>
    <w:p w14:paraId="6887E7FF">
      <w:pPr>
        <w:jc w:val="center"/>
        <w:rPr>
          <w:rFonts w:hAnsi="宋体"/>
          <w:b/>
          <w:bCs/>
          <w:color w:val="auto"/>
          <w:sz w:val="32"/>
          <w:szCs w:val="32"/>
          <w:highlight w:val="none"/>
          <w:lang w:val="zh-CN"/>
        </w:rPr>
      </w:pPr>
    </w:p>
    <w:p w14:paraId="1E21DAF5">
      <w:pPr>
        <w:jc w:val="center"/>
        <w:rPr>
          <w:rFonts w:hAnsi="宋体"/>
          <w:b/>
          <w:bCs/>
          <w:color w:val="auto"/>
          <w:sz w:val="32"/>
          <w:szCs w:val="32"/>
          <w:highlight w:val="none"/>
          <w:lang w:val="zh-CN"/>
        </w:rPr>
      </w:pPr>
    </w:p>
    <w:p w14:paraId="0A42BC76">
      <w:pPr>
        <w:jc w:val="center"/>
        <w:rPr>
          <w:rFonts w:hAnsi="宋体"/>
          <w:b/>
          <w:bCs/>
          <w:color w:val="auto"/>
          <w:sz w:val="32"/>
          <w:szCs w:val="32"/>
          <w:highlight w:val="none"/>
          <w:lang w:val="zh-CN"/>
        </w:rPr>
      </w:pPr>
    </w:p>
    <w:p w14:paraId="2677574C">
      <w:pPr>
        <w:pStyle w:val="15"/>
        <w:ind w:firstLine="643"/>
        <w:rPr>
          <w:rFonts w:hAnsi="宋体"/>
          <w:b/>
          <w:bCs/>
          <w:color w:val="auto"/>
          <w:sz w:val="32"/>
          <w:szCs w:val="32"/>
          <w:highlight w:val="none"/>
          <w:lang w:val="zh-CN"/>
        </w:rPr>
        <w:sectPr>
          <w:footerReference r:id="rId6" w:type="default"/>
          <w:pgSz w:w="11906" w:h="16838"/>
          <w:pgMar w:top="1440" w:right="1226" w:bottom="1440" w:left="1800" w:header="851" w:footer="992" w:gutter="0"/>
          <w:pgNumType w:start="2"/>
          <w:cols w:space="425" w:num="1"/>
          <w:docGrid w:type="lines" w:linePitch="312" w:charSpace="0"/>
        </w:sectPr>
      </w:pPr>
    </w:p>
    <w:p w14:paraId="06FCE521">
      <w:pPr>
        <w:rPr>
          <w:color w:val="auto"/>
          <w:highlight w:val="none"/>
        </w:rPr>
      </w:pPr>
    </w:p>
    <w:p w14:paraId="4756FBFA">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12" w:name="_Toc396137229"/>
    </w:p>
    <w:p w14:paraId="7CD4336F">
      <w:pPr>
        <w:spacing w:line="360" w:lineRule="auto"/>
        <w:jc w:val="both"/>
        <w:rPr>
          <w:b/>
          <w:bCs/>
          <w:color w:val="auto"/>
          <w:sz w:val="44"/>
          <w:szCs w:val="44"/>
          <w:highlight w:val="none"/>
        </w:rPr>
      </w:pPr>
    </w:p>
    <w:p w14:paraId="4C709A23">
      <w:pPr>
        <w:pStyle w:val="35"/>
        <w:tabs>
          <w:tab w:val="right" w:leader="dot" w:pos="9070"/>
        </w:tabs>
        <w:spacing w:line="360" w:lineRule="auto"/>
        <w:rPr>
          <w:color w:val="auto"/>
          <w:sz w:val="24"/>
          <w:szCs w:val="24"/>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highlight w:val="none"/>
        </w:rPr>
        <w:fldChar w:fldCharType="begin"/>
      </w:r>
      <w:r>
        <w:rPr>
          <w:color w:val="auto"/>
          <w:highlight w:val="none"/>
        </w:rPr>
        <w:instrText xml:space="preserve"> HYPERLINK \l "_Toc17957" </w:instrText>
      </w:r>
      <w:r>
        <w:rPr>
          <w:color w:val="auto"/>
          <w:highlight w:val="none"/>
        </w:rPr>
        <w:fldChar w:fldCharType="separate"/>
      </w:r>
      <w:r>
        <w:rPr>
          <w:rFonts w:hint="eastAsia" w:ascii="黑体" w:hAnsi="华文中宋" w:eastAsia="黑体" w:cs="华文中宋"/>
          <w:color w:val="auto"/>
          <w:sz w:val="24"/>
          <w:szCs w:val="24"/>
          <w:highlight w:val="none"/>
        </w:rPr>
        <w:t>竞争性磋商文件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_Toc17957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49AC90B7">
      <w:pPr>
        <w:pStyle w:val="35"/>
        <w:tabs>
          <w:tab w:val="right" w:leader="dot" w:pos="9070"/>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"_Toc23345" </w:instrText>
      </w:r>
      <w:r>
        <w:rPr>
          <w:color w:val="auto"/>
          <w:highlight w:val="none"/>
        </w:rPr>
        <w:fldChar w:fldCharType="separate"/>
      </w:r>
      <w:r>
        <w:rPr>
          <w:rFonts w:hAnsi="宋体"/>
          <w:color w:val="auto"/>
          <w:kern w:val="44"/>
          <w:sz w:val="24"/>
          <w:szCs w:val="24"/>
          <w:highlight w:val="none"/>
          <w:lang w:val="zh-CN"/>
        </w:rPr>
        <w:t xml:space="preserve">第一篇 </w:t>
      </w:r>
      <w:r>
        <w:rPr>
          <w:rFonts w:hint="eastAsia" w:hAnsi="宋体"/>
          <w:color w:val="auto"/>
          <w:kern w:val="44"/>
          <w:sz w:val="24"/>
          <w:szCs w:val="24"/>
          <w:highlight w:val="none"/>
        </w:rPr>
        <w:t>磋商邀请书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_Toc23345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14:paraId="6000C656">
      <w:pPr>
        <w:pStyle w:val="35"/>
        <w:tabs>
          <w:tab w:val="right" w:leader="dot" w:pos="9070"/>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"_Toc11831" </w:instrText>
      </w:r>
      <w:r>
        <w:rPr>
          <w:color w:val="auto"/>
          <w:highlight w:val="none"/>
        </w:rPr>
        <w:fldChar w:fldCharType="separate"/>
      </w:r>
      <w:r>
        <w:rPr>
          <w:rFonts w:hAnsi="宋体"/>
          <w:color w:val="auto"/>
          <w:kern w:val="44"/>
          <w:sz w:val="24"/>
          <w:szCs w:val="24"/>
          <w:highlight w:val="none"/>
          <w:lang w:val="zh-CN"/>
        </w:rPr>
        <w:t xml:space="preserve">第二篇 </w:t>
      </w:r>
      <w:r>
        <w:rPr>
          <w:rFonts w:hint="eastAsia" w:hAnsi="宋体"/>
          <w:color w:val="auto"/>
          <w:kern w:val="44"/>
          <w:sz w:val="24"/>
          <w:szCs w:val="24"/>
          <w:highlight w:val="none"/>
          <w:lang w:val="zh-CN"/>
        </w:rPr>
        <w:t>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_Toc11831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color w:val="auto"/>
          <w:sz w:val="24"/>
          <w:szCs w:val="24"/>
          <w:highlight w:val="none"/>
        </w:rPr>
        <w:fldChar w:fldCharType="end"/>
      </w:r>
    </w:p>
    <w:p w14:paraId="76F66E94">
      <w:pPr>
        <w:pStyle w:val="35"/>
        <w:tabs>
          <w:tab w:val="right" w:leader="dot" w:pos="9070"/>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"_Toc20746" </w:instrText>
      </w:r>
      <w:r>
        <w:rPr>
          <w:color w:val="auto"/>
          <w:highlight w:val="none"/>
        </w:rPr>
        <w:fldChar w:fldCharType="separate"/>
      </w:r>
      <w:r>
        <w:rPr>
          <w:rFonts w:hAnsi="宋体"/>
          <w:color w:val="auto"/>
          <w:kern w:val="44"/>
          <w:sz w:val="24"/>
          <w:szCs w:val="24"/>
          <w:highlight w:val="none"/>
          <w:lang w:val="zh-CN"/>
        </w:rPr>
        <w:t xml:space="preserve">第三篇 </w:t>
      </w:r>
      <w:r>
        <w:rPr>
          <w:rFonts w:hint="eastAsia" w:hAnsi="宋体"/>
          <w:color w:val="auto"/>
          <w:kern w:val="44"/>
          <w:sz w:val="24"/>
          <w:szCs w:val="24"/>
          <w:highlight w:val="none"/>
          <w:lang w:val="zh-CN"/>
        </w:rPr>
        <w:t>用户需求书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_Toc20746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color w:val="auto"/>
          <w:sz w:val="24"/>
          <w:szCs w:val="24"/>
          <w:highlight w:val="none"/>
        </w:rPr>
        <w:fldChar w:fldCharType="end"/>
      </w:r>
    </w:p>
    <w:p w14:paraId="78CF0E6B">
      <w:pPr>
        <w:pStyle w:val="35"/>
        <w:tabs>
          <w:tab w:val="right" w:leader="dot" w:pos="9070"/>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"_Toc1358" </w:instrText>
      </w:r>
      <w:r>
        <w:rPr>
          <w:color w:val="auto"/>
          <w:highlight w:val="none"/>
        </w:rPr>
        <w:fldChar w:fldCharType="separate"/>
      </w:r>
      <w:r>
        <w:rPr>
          <w:rFonts w:hAnsi="宋体"/>
          <w:color w:val="auto"/>
          <w:kern w:val="44"/>
          <w:sz w:val="24"/>
          <w:szCs w:val="24"/>
          <w:highlight w:val="none"/>
          <w:lang w:val="zh-CN"/>
        </w:rPr>
        <w:t xml:space="preserve">第四篇 </w:t>
      </w:r>
      <w:r>
        <w:rPr>
          <w:rFonts w:hint="eastAsia" w:hAnsi="宋体"/>
          <w:color w:val="auto"/>
          <w:kern w:val="44"/>
          <w:sz w:val="24"/>
          <w:szCs w:val="24"/>
          <w:highlight w:val="none"/>
          <w:lang w:val="zh-CN"/>
        </w:rPr>
        <w:t>评审工作大纲</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_Toc1358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14:paraId="35E6669B">
      <w:pPr>
        <w:pStyle w:val="35"/>
        <w:tabs>
          <w:tab w:val="right" w:leader="dot" w:pos="9070"/>
        </w:tabs>
        <w:spacing w:line="360" w:lineRule="auto"/>
        <w:rPr>
          <w:color w:val="auto"/>
          <w:sz w:val="24"/>
          <w:szCs w:val="24"/>
          <w:highlight w:val="none"/>
        </w:rPr>
      </w:pPr>
      <w:r>
        <w:rPr>
          <w:color w:val="auto"/>
          <w:highlight w:val="none"/>
        </w:rPr>
        <w:fldChar w:fldCharType="begin"/>
      </w:r>
      <w:r>
        <w:rPr>
          <w:color w:val="auto"/>
          <w:highlight w:val="none"/>
        </w:rPr>
        <w:instrText xml:space="preserve"> HYPERLINK \l "_Toc17106" </w:instrText>
      </w:r>
      <w:r>
        <w:rPr>
          <w:color w:val="auto"/>
          <w:highlight w:val="none"/>
        </w:rPr>
        <w:fldChar w:fldCharType="separate"/>
      </w:r>
      <w:r>
        <w:rPr>
          <w:rFonts w:hAnsi="宋体"/>
          <w:color w:val="auto"/>
          <w:sz w:val="24"/>
          <w:szCs w:val="24"/>
          <w:highlight w:val="none"/>
        </w:rPr>
        <w:t xml:space="preserve">第五篇 </w:t>
      </w:r>
      <w:r>
        <w:rPr>
          <w:rFonts w:hint="eastAsia" w:hAnsi="宋体"/>
          <w:color w:val="auto"/>
          <w:kern w:val="44"/>
          <w:sz w:val="24"/>
          <w:szCs w:val="24"/>
          <w:highlight w:val="none"/>
          <w:lang w:val="zh-CN"/>
        </w:rPr>
        <w:t>合同条款格式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_Toc17106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34E2ECCF">
      <w:pPr>
        <w:pStyle w:val="35"/>
        <w:tabs>
          <w:tab w:val="right" w:leader="dot" w:pos="9070"/>
        </w:tabs>
        <w:spacing w:line="360" w:lineRule="auto"/>
        <w:rPr>
          <w:color w:val="auto"/>
          <w:highlight w:val="none"/>
        </w:rPr>
      </w:pPr>
      <w:r>
        <w:rPr>
          <w:color w:val="auto"/>
          <w:highlight w:val="none"/>
        </w:rPr>
        <w:fldChar w:fldCharType="begin"/>
      </w:r>
      <w:r>
        <w:rPr>
          <w:color w:val="auto"/>
          <w:highlight w:val="none"/>
        </w:rPr>
        <w:instrText xml:space="preserve"> HYPERLINK \l "_Toc562" </w:instrText>
      </w:r>
      <w:r>
        <w:rPr>
          <w:color w:val="auto"/>
          <w:highlight w:val="none"/>
        </w:rPr>
        <w:fldChar w:fldCharType="separate"/>
      </w:r>
      <w:r>
        <w:rPr>
          <w:rFonts w:hint="eastAsia" w:hAnsi="宋体"/>
          <w:color w:val="auto"/>
          <w:kern w:val="44"/>
          <w:sz w:val="24"/>
          <w:szCs w:val="24"/>
          <w:highlight w:val="none"/>
          <w:lang w:val="zh-CN"/>
        </w:rPr>
        <w:t>第六篇</w:t>
      </w:r>
      <w:r>
        <w:rPr>
          <w:rFonts w:hint="eastAsia" w:hAnsi="宋体"/>
          <w:color w:val="auto"/>
          <w:kern w:val="44"/>
          <w:sz w:val="24"/>
          <w:szCs w:val="24"/>
          <w:highlight w:val="none"/>
        </w:rPr>
        <w:t xml:space="preserve"> </w:t>
      </w:r>
      <w:r>
        <w:rPr>
          <w:rFonts w:hint="eastAsia" w:hAnsi="宋体"/>
          <w:color w:val="auto"/>
          <w:kern w:val="44"/>
          <w:sz w:val="24"/>
          <w:szCs w:val="24"/>
          <w:highlight w:val="none"/>
          <w:lang w:val="zh-CN"/>
        </w:rPr>
        <w:t>磋商响应文件格式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_Toc562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color w:val="auto"/>
          <w:sz w:val="24"/>
          <w:szCs w:val="24"/>
          <w:highlight w:val="none"/>
        </w:rPr>
        <w:fldChar w:fldCharType="end"/>
      </w:r>
    </w:p>
    <w:p w14:paraId="607F9254">
      <w:pPr>
        <w:spacing w:line="360" w:lineRule="auto"/>
        <w:jc w:val="center"/>
        <w:rPr>
          <w:color w:val="auto"/>
          <w:highlight w:val="none"/>
        </w:rPr>
      </w:pPr>
      <w:r>
        <w:rPr>
          <w:bCs/>
          <w:color w:val="auto"/>
          <w:szCs w:val="32"/>
          <w:highlight w:val="none"/>
        </w:rPr>
        <w:fldChar w:fldCharType="end"/>
      </w:r>
    </w:p>
    <w:bookmarkEnd w:id="12"/>
    <w:p w14:paraId="2101A73E">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3" w:name="_Toc16379"/>
      <w:bookmarkStart w:id="14" w:name="_Toc23345"/>
      <w:r>
        <w:rPr>
          <w:rFonts w:hint="eastAsia" w:hAnsi="宋体"/>
          <w:b/>
          <w:bCs/>
          <w:color w:val="auto"/>
          <w:kern w:val="44"/>
          <w:sz w:val="28"/>
          <w:szCs w:val="28"/>
          <w:highlight w:val="none"/>
        </w:rPr>
        <w:t>磋商邀请书</w:t>
      </w:r>
      <w:bookmarkEnd w:id="5"/>
      <w:bookmarkEnd w:id="13"/>
      <w:bookmarkEnd w:id="14"/>
    </w:p>
    <w:p w14:paraId="1CB40B82">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广州宏达工程顾问集团有限公司（以下简称“采购代理机构”）受</w:t>
      </w:r>
      <w:r>
        <w:rPr>
          <w:rFonts w:hint="eastAsia" w:hAnsi="宋体"/>
          <w:color w:val="auto"/>
          <w:sz w:val="21"/>
          <w:szCs w:val="21"/>
          <w:highlight w:val="none"/>
          <w:lang w:eastAsia="zh-CN"/>
        </w:rPr>
        <w:t>东莞市旗领产业投资有限公司</w:t>
      </w:r>
      <w:r>
        <w:rPr>
          <w:rFonts w:hint="eastAsia" w:hAnsi="宋体"/>
          <w:color w:val="auto"/>
          <w:sz w:val="21"/>
          <w:szCs w:val="21"/>
          <w:highlight w:val="none"/>
        </w:rPr>
        <w:t xml:space="preserve"> （以下简称“采购人”）的委托，为</w:t>
      </w:r>
      <w:r>
        <w:rPr>
          <w:rFonts w:hint="eastAsia" w:hAnsi="宋体"/>
          <w:color w:val="auto"/>
          <w:sz w:val="21"/>
          <w:szCs w:val="21"/>
          <w:highlight w:val="none"/>
          <w:lang w:eastAsia="zh-CN"/>
        </w:rPr>
        <w:t>东实·塘厦创智园宿舍楼厨房设备供货及安装</w:t>
      </w:r>
      <w:r>
        <w:rPr>
          <w:rFonts w:hint="eastAsia" w:hAnsi="宋体"/>
          <w:color w:val="auto"/>
          <w:sz w:val="21"/>
          <w:szCs w:val="21"/>
          <w:highlight w:val="none"/>
        </w:rPr>
        <w:t>(项目编号：</w:t>
      </w:r>
      <w:r>
        <w:rPr>
          <w:rFonts w:hint="eastAsia" w:hAnsi="宋体"/>
          <w:color w:val="auto"/>
          <w:sz w:val="21"/>
          <w:szCs w:val="21"/>
          <w:highlight w:val="none"/>
          <w:lang w:eastAsia="zh-CN"/>
        </w:rPr>
        <w:t>DGQS-LBL-02-001-047(2025)</w:t>
      </w:r>
      <w:r>
        <w:rPr>
          <w:rFonts w:hint="eastAsia" w:hAnsi="宋体"/>
          <w:color w:val="auto"/>
          <w:sz w:val="21"/>
          <w:szCs w:val="21"/>
          <w:highlight w:val="none"/>
        </w:rPr>
        <w:t>）采购所需的服务。本项目采用竞争性磋商采购方式，欢迎合格供应商就本项目提交密封磋商文件。</w:t>
      </w:r>
    </w:p>
    <w:p w14:paraId="4C42E667">
      <w:pPr>
        <w:widowControl/>
        <w:adjustRightInd/>
        <w:spacing w:line="360" w:lineRule="auto"/>
        <w:outlineLvl w:val="0"/>
        <w:rPr>
          <w:rFonts w:hAnsi="宋体"/>
          <w:b/>
          <w:bCs/>
          <w:color w:val="auto"/>
          <w:kern w:val="28"/>
          <w:sz w:val="21"/>
          <w:szCs w:val="21"/>
          <w:highlight w:val="none"/>
          <w:lang w:val="zh-CN"/>
        </w:rPr>
      </w:pPr>
      <w:bookmarkStart w:id="15" w:name="_Toc15752"/>
      <w:bookmarkStart w:id="16" w:name="_Toc4600"/>
      <w:r>
        <w:rPr>
          <w:rFonts w:hint="eastAsia" w:hAnsi="宋体"/>
          <w:b/>
          <w:bCs/>
          <w:color w:val="auto"/>
          <w:kern w:val="28"/>
          <w:sz w:val="21"/>
          <w:szCs w:val="21"/>
          <w:highlight w:val="none"/>
          <w:lang w:val="zh-CN"/>
        </w:rPr>
        <w:t>一、采购项目概况</w:t>
      </w:r>
      <w:bookmarkEnd w:id="15"/>
    </w:p>
    <w:p w14:paraId="471F2C28">
      <w:pPr>
        <w:spacing w:line="360" w:lineRule="auto"/>
        <w:ind w:firstLine="420" w:firstLineChars="200"/>
        <w:rPr>
          <w:rFonts w:hint="eastAsia" w:hAnsi="宋体" w:eastAsia="宋体"/>
          <w:bCs/>
          <w:color w:val="auto"/>
          <w:sz w:val="21"/>
          <w:szCs w:val="21"/>
          <w:highlight w:val="none"/>
          <w:lang w:eastAsia="zh-CN"/>
        </w:rPr>
      </w:pPr>
      <w:r>
        <w:rPr>
          <w:rFonts w:hAnsi="宋体"/>
          <w:color w:val="auto"/>
          <w:sz w:val="21"/>
          <w:szCs w:val="21"/>
          <w:highlight w:val="none"/>
        </w:rPr>
        <w:t>1</w:t>
      </w:r>
      <w:r>
        <w:rPr>
          <w:rFonts w:hint="eastAsia" w:hAnsi="宋体"/>
          <w:color w:val="auto"/>
          <w:sz w:val="21"/>
          <w:szCs w:val="21"/>
          <w:highlight w:val="none"/>
        </w:rPr>
        <w:t>、采购</w:t>
      </w:r>
      <w:r>
        <w:rPr>
          <w:rFonts w:hAnsi="宋体"/>
          <w:color w:val="auto"/>
          <w:sz w:val="21"/>
          <w:szCs w:val="21"/>
          <w:highlight w:val="none"/>
        </w:rPr>
        <w:t>项目名称</w:t>
      </w:r>
      <w:r>
        <w:rPr>
          <w:rFonts w:hint="eastAsia" w:hAnsi="宋体"/>
          <w:color w:val="auto"/>
          <w:sz w:val="21"/>
          <w:szCs w:val="21"/>
          <w:highlight w:val="none"/>
        </w:rPr>
        <w:t>：</w:t>
      </w:r>
      <w:r>
        <w:rPr>
          <w:rFonts w:hint="eastAsia" w:hAnsi="宋体"/>
          <w:bCs/>
          <w:color w:val="auto"/>
          <w:sz w:val="21"/>
          <w:szCs w:val="21"/>
          <w:highlight w:val="none"/>
          <w:lang w:eastAsia="zh-CN"/>
        </w:rPr>
        <w:t>东实·塘厦创智园宿舍楼厨房设备供货及安装</w:t>
      </w:r>
    </w:p>
    <w:p w14:paraId="541CC14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预算金额（</w:t>
      </w:r>
      <w:r>
        <w:rPr>
          <w:rFonts w:hint="eastAsia" w:hAnsi="宋体"/>
          <w:color w:val="auto"/>
          <w:sz w:val="21"/>
          <w:szCs w:val="21"/>
          <w:highlight w:val="none"/>
        </w:rPr>
        <w:t>元</w:t>
      </w:r>
      <w:r>
        <w:rPr>
          <w:rFonts w:hAnsi="宋体"/>
          <w:color w:val="auto"/>
          <w:sz w:val="21"/>
          <w:szCs w:val="21"/>
          <w:highlight w:val="none"/>
        </w:rPr>
        <w:t>）</w:t>
      </w:r>
      <w:r>
        <w:rPr>
          <w:rFonts w:hint="eastAsia" w:hAnsi="宋体"/>
          <w:color w:val="auto"/>
          <w:sz w:val="21"/>
          <w:szCs w:val="21"/>
          <w:highlight w:val="none"/>
        </w:rPr>
        <w:t>：</w:t>
      </w:r>
      <w:r>
        <w:rPr>
          <w:rFonts w:hint="eastAsia" w:hAnsi="宋体"/>
          <w:color w:val="auto"/>
          <w:sz w:val="21"/>
          <w:szCs w:val="21"/>
          <w:highlight w:val="none"/>
          <w:lang w:val="en-US" w:eastAsia="zh-CN"/>
        </w:rPr>
        <w:t>1,101,731.33</w:t>
      </w:r>
      <w:r>
        <w:rPr>
          <w:rFonts w:hint="eastAsia" w:hAnsi="宋体"/>
          <w:color w:val="auto"/>
          <w:sz w:val="21"/>
          <w:szCs w:val="21"/>
          <w:highlight w:val="none"/>
        </w:rPr>
        <w:t>元（大写：</w:t>
      </w:r>
      <w:r>
        <w:rPr>
          <w:rFonts w:hint="eastAsia" w:hAnsi="宋体"/>
          <w:color w:val="auto"/>
          <w:sz w:val="21"/>
          <w:szCs w:val="21"/>
          <w:highlight w:val="none"/>
          <w:lang w:val="en-US" w:eastAsia="zh-CN"/>
        </w:rPr>
        <w:t>壹佰壹拾万零壹仟柒佰叁拾壹元叁角叁分</w:t>
      </w:r>
      <w:r>
        <w:rPr>
          <w:rFonts w:hint="eastAsia" w:hAnsi="宋体"/>
          <w:color w:val="auto"/>
          <w:sz w:val="21"/>
          <w:szCs w:val="21"/>
          <w:highlight w:val="none"/>
        </w:rPr>
        <w:t>）</w:t>
      </w:r>
    </w:p>
    <w:p w14:paraId="5665E12E">
      <w:pPr>
        <w:spacing w:line="360" w:lineRule="auto"/>
        <w:ind w:firstLine="480" w:firstLineChars="200"/>
        <w:rPr>
          <w:rFonts w:hAnsi="宋体"/>
          <w:color w:val="auto"/>
          <w:sz w:val="21"/>
          <w:szCs w:val="21"/>
          <w:highlight w:val="none"/>
        </w:rPr>
      </w:pPr>
      <w:r>
        <w:rPr>
          <w:color w:val="auto"/>
          <w:highlight w:val="none"/>
        </w:rPr>
        <w:t xml:space="preserve">  </w:t>
      </w:r>
      <w:r>
        <w:rPr>
          <w:rFonts w:hint="eastAsia" w:hAnsi="宋体"/>
          <w:color w:val="auto"/>
          <w:sz w:val="21"/>
          <w:szCs w:val="21"/>
          <w:highlight w:val="none"/>
        </w:rPr>
        <w:t>最高限价（元）：986</w:t>
      </w:r>
      <w:r>
        <w:rPr>
          <w:rFonts w:hint="eastAsia" w:hAnsi="宋体"/>
          <w:color w:val="auto"/>
          <w:sz w:val="21"/>
          <w:szCs w:val="21"/>
          <w:highlight w:val="none"/>
          <w:lang w:val="en-US" w:eastAsia="zh-CN"/>
        </w:rPr>
        <w:t>,</w:t>
      </w:r>
      <w:r>
        <w:rPr>
          <w:rFonts w:hint="eastAsia" w:hAnsi="宋体"/>
          <w:color w:val="auto"/>
          <w:sz w:val="21"/>
          <w:szCs w:val="21"/>
          <w:highlight w:val="none"/>
        </w:rPr>
        <w:t>747.22元（大写：</w:t>
      </w:r>
      <w:r>
        <w:rPr>
          <w:rFonts w:hint="eastAsia" w:hAnsi="宋体"/>
          <w:color w:val="auto"/>
          <w:sz w:val="21"/>
          <w:szCs w:val="21"/>
          <w:highlight w:val="none"/>
          <w:lang w:val="en-US" w:eastAsia="zh-CN"/>
        </w:rPr>
        <w:t>玖拾捌万陆仟柒佰肆拾柒元贰角贰分</w:t>
      </w:r>
      <w:bookmarkStart w:id="341" w:name="_GoBack"/>
      <w:bookmarkEnd w:id="341"/>
      <w:r>
        <w:rPr>
          <w:rFonts w:hint="eastAsia" w:hAnsi="宋体"/>
          <w:color w:val="auto"/>
          <w:sz w:val="21"/>
          <w:szCs w:val="21"/>
          <w:highlight w:val="none"/>
        </w:rPr>
        <w:t>）按东莞市公共资源交易中心</w:t>
      </w:r>
      <w:r>
        <w:rPr>
          <w:rFonts w:hAnsi="宋体"/>
          <w:color w:val="auto"/>
          <w:sz w:val="21"/>
          <w:szCs w:val="21"/>
          <w:highlight w:val="none"/>
        </w:rPr>
        <w:t>202</w:t>
      </w:r>
      <w:r>
        <w:rPr>
          <w:rFonts w:hint="eastAsia" w:hAnsi="宋体"/>
          <w:color w:val="auto"/>
          <w:sz w:val="21"/>
          <w:szCs w:val="21"/>
          <w:highlight w:val="none"/>
          <w:lang w:val="en-US" w:eastAsia="zh-CN"/>
        </w:rPr>
        <w:t>5</w:t>
      </w:r>
      <w:r>
        <w:rPr>
          <w:rFonts w:hAnsi="宋体"/>
          <w:color w:val="auto"/>
          <w:sz w:val="21"/>
          <w:szCs w:val="21"/>
          <w:highlight w:val="none"/>
        </w:rPr>
        <w:t>年1月</w:t>
      </w:r>
      <w:r>
        <w:rPr>
          <w:rFonts w:hint="eastAsia" w:hAnsi="宋体"/>
          <w:color w:val="auto"/>
          <w:sz w:val="21"/>
          <w:szCs w:val="21"/>
          <w:highlight w:val="none"/>
          <w:lang w:val="en-US" w:eastAsia="zh-CN"/>
        </w:rPr>
        <w:t>20</w:t>
      </w:r>
      <w:r>
        <w:rPr>
          <w:rFonts w:hAnsi="宋体"/>
          <w:color w:val="auto"/>
          <w:sz w:val="21"/>
          <w:szCs w:val="21"/>
          <w:highlight w:val="none"/>
        </w:rPr>
        <w:t>日发布的上一年度同类招标工程中标价的平均下浮率</w:t>
      </w:r>
      <w:r>
        <w:rPr>
          <w:rFonts w:hint="eastAsia" w:hAnsi="宋体"/>
          <w:color w:val="auto"/>
          <w:sz w:val="21"/>
          <w:szCs w:val="21"/>
          <w:highlight w:val="none"/>
          <w:lang w:val="en-US" w:eastAsia="zh-CN"/>
        </w:rPr>
        <w:t>10.62</w:t>
      </w:r>
      <w:r>
        <w:rPr>
          <w:rFonts w:hAnsi="宋体"/>
          <w:color w:val="auto"/>
          <w:sz w:val="21"/>
          <w:szCs w:val="21"/>
          <w:highlight w:val="none"/>
        </w:rPr>
        <w:t>%下浮。</w:t>
      </w:r>
    </w:p>
    <w:p w14:paraId="000D56D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3、项目内容</w:t>
      </w:r>
    </w:p>
    <w:tbl>
      <w:tblPr>
        <w:tblStyle w:val="52"/>
        <w:tblW w:w="4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3"/>
        <w:gridCol w:w="2267"/>
      </w:tblGrid>
      <w:tr w14:paraId="1EB1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683" w:type="pct"/>
            <w:vAlign w:val="center"/>
          </w:tcPr>
          <w:p w14:paraId="748877DD">
            <w:pPr>
              <w:spacing w:line="360" w:lineRule="auto"/>
              <w:jc w:val="center"/>
              <w:rPr>
                <w:rFonts w:hAnsi="宋体"/>
                <w:color w:val="auto"/>
                <w:kern w:val="28"/>
                <w:sz w:val="21"/>
                <w:szCs w:val="21"/>
                <w:highlight w:val="none"/>
              </w:rPr>
            </w:pPr>
            <w:r>
              <w:rPr>
                <w:rFonts w:hint="eastAsia" w:hAnsi="宋体"/>
                <w:color w:val="auto"/>
                <w:kern w:val="28"/>
                <w:sz w:val="21"/>
                <w:szCs w:val="21"/>
                <w:highlight w:val="none"/>
              </w:rPr>
              <w:t>项目内容</w:t>
            </w:r>
          </w:p>
        </w:tc>
        <w:tc>
          <w:tcPr>
            <w:tcW w:w="1316" w:type="pct"/>
            <w:vAlign w:val="center"/>
          </w:tcPr>
          <w:p w14:paraId="7CFD8F3E">
            <w:pPr>
              <w:spacing w:line="360" w:lineRule="auto"/>
              <w:jc w:val="center"/>
              <w:rPr>
                <w:rFonts w:hAnsi="宋体"/>
                <w:color w:val="auto"/>
                <w:kern w:val="28"/>
                <w:sz w:val="21"/>
                <w:szCs w:val="21"/>
                <w:highlight w:val="none"/>
              </w:rPr>
            </w:pPr>
            <w:r>
              <w:rPr>
                <w:rFonts w:hint="eastAsia" w:hAnsi="宋体"/>
                <w:color w:val="auto"/>
                <w:kern w:val="28"/>
                <w:sz w:val="21"/>
                <w:szCs w:val="21"/>
                <w:highlight w:val="none"/>
              </w:rPr>
              <w:t>采购供货单位数量</w:t>
            </w:r>
          </w:p>
        </w:tc>
      </w:tr>
      <w:tr w14:paraId="56C9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83" w:type="pct"/>
            <w:vAlign w:val="center"/>
          </w:tcPr>
          <w:p w14:paraId="24A5329F">
            <w:pPr>
              <w:spacing w:line="360" w:lineRule="auto"/>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东实·塘厦创智园宿舍楼厨房设备供货及安装</w:t>
            </w:r>
          </w:p>
        </w:tc>
        <w:tc>
          <w:tcPr>
            <w:tcW w:w="1316" w:type="pct"/>
            <w:vAlign w:val="center"/>
          </w:tcPr>
          <w:p w14:paraId="2AFE18E6">
            <w:pPr>
              <w:spacing w:line="360" w:lineRule="auto"/>
              <w:jc w:val="center"/>
              <w:rPr>
                <w:rFonts w:hAnsi="宋体"/>
                <w:color w:val="auto"/>
                <w:sz w:val="21"/>
                <w:szCs w:val="21"/>
                <w:highlight w:val="none"/>
              </w:rPr>
            </w:pPr>
            <w:r>
              <w:rPr>
                <w:rFonts w:hint="eastAsia" w:hAnsi="宋体"/>
                <w:color w:val="auto"/>
                <w:sz w:val="21"/>
                <w:szCs w:val="21"/>
                <w:highlight w:val="none"/>
              </w:rPr>
              <w:t>1</w:t>
            </w:r>
          </w:p>
        </w:tc>
      </w:tr>
    </w:tbl>
    <w:p w14:paraId="74F2670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4、项目需求</w:t>
      </w:r>
    </w:p>
    <w:p w14:paraId="4AA3C20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详细内容请参阅采购文件第三部分《用户需求书》。</w:t>
      </w:r>
    </w:p>
    <w:p w14:paraId="577BDC99">
      <w:pPr>
        <w:widowControl/>
        <w:adjustRightInd/>
        <w:spacing w:line="360" w:lineRule="auto"/>
        <w:outlineLvl w:val="0"/>
        <w:rPr>
          <w:rFonts w:hAnsi="宋体"/>
          <w:b/>
          <w:bCs/>
          <w:color w:val="auto"/>
          <w:kern w:val="28"/>
          <w:sz w:val="21"/>
          <w:szCs w:val="21"/>
          <w:highlight w:val="none"/>
        </w:rPr>
      </w:pPr>
      <w:bookmarkStart w:id="17" w:name="_Toc3973"/>
      <w:bookmarkStart w:id="18" w:name="_Toc2073"/>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16"/>
      <w:bookmarkEnd w:id="17"/>
      <w:bookmarkEnd w:id="18"/>
    </w:p>
    <w:p w14:paraId="40370C9A">
      <w:pPr>
        <w:spacing w:line="360" w:lineRule="auto"/>
        <w:ind w:firstLine="420" w:firstLineChars="200"/>
        <w:rPr>
          <w:rFonts w:hAnsi="宋体"/>
          <w:color w:val="auto"/>
          <w:sz w:val="21"/>
          <w:szCs w:val="21"/>
          <w:highlight w:val="none"/>
        </w:rPr>
      </w:pPr>
      <w:bookmarkStart w:id="19" w:name="_Toc8581"/>
      <w:bookmarkStart w:id="20" w:name="_Toc396137230"/>
      <w:r>
        <w:rPr>
          <w:rFonts w:hint="eastAsia" w:hAnsi="宋体"/>
          <w:color w:val="auto"/>
          <w:sz w:val="21"/>
          <w:szCs w:val="21"/>
          <w:highlight w:val="none"/>
        </w:rPr>
        <w:t>1、供应商须为在中华人民共和国境内登记注册的具有独立承担民事责任能力的法人或其他组织。</w:t>
      </w:r>
    </w:p>
    <w:p w14:paraId="2D4EF65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2、供应商的单位负责人为同一人或者存在直接控股、管理关系的不同供应商，不得参加同一合同项下的采购活动。</w:t>
      </w:r>
    </w:p>
    <w:p w14:paraId="6A8DF26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参加采购活动前3年内，在经营活动中没有重大违法记录（提供书面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932092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供应商未被列入“信用中国”网站(www.creditchina.gov.cn)“失信被执行人或重大税收违法失信主体或政府采购严重违法失信行为记录名单”（以采购代理机构磋商截止日当天在“信用中国”网站（www.creditchina.gov.cn）查询结果为准，如相关失信记录已失效，供应商需提供相关证明资料）。</w:t>
      </w:r>
    </w:p>
    <w:p w14:paraId="503F5C8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供应商未被列入东实集团及下属企业工程建设领域黑名单【以东莞实业投资控股集团有限公司发文（东实通〔2021〕44号）、（东实通〔2021〕98号）、（东实通〔2022〕75号）、（东实通〔2023〕37号）为准，如有最新发文通知，按最新文件执行】。</w:t>
      </w:r>
    </w:p>
    <w:p w14:paraId="1327796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6、本项目不接受联合体磋商。</w:t>
      </w:r>
    </w:p>
    <w:p w14:paraId="593E6831">
      <w:pPr>
        <w:spacing w:line="360" w:lineRule="auto"/>
        <w:outlineLvl w:val="0"/>
        <w:rPr>
          <w:rFonts w:hAnsi="宋体"/>
          <w:b/>
          <w:bCs/>
          <w:color w:val="auto"/>
          <w:sz w:val="21"/>
          <w:szCs w:val="21"/>
          <w:highlight w:val="none"/>
        </w:rPr>
      </w:pPr>
      <w:bookmarkStart w:id="21" w:name="_Toc18279"/>
      <w:bookmarkStart w:id="22" w:name="_Toc469"/>
      <w:r>
        <w:rPr>
          <w:rFonts w:hint="eastAsia" w:hAnsi="宋体"/>
          <w:b/>
          <w:bCs/>
          <w:color w:val="auto"/>
          <w:sz w:val="21"/>
          <w:szCs w:val="21"/>
          <w:highlight w:val="none"/>
        </w:rPr>
        <w:t>三、获取磋商文件：</w:t>
      </w:r>
      <w:bookmarkEnd w:id="19"/>
      <w:bookmarkEnd w:id="21"/>
      <w:bookmarkEnd w:id="22"/>
    </w:p>
    <w:p w14:paraId="0F3C8D3F">
      <w:pPr>
        <w:widowControl/>
        <w:adjustRightInd/>
        <w:spacing w:line="360" w:lineRule="auto"/>
        <w:ind w:firstLine="420" w:firstLineChars="200"/>
        <w:textAlignment w:val="bottom"/>
        <w:rPr>
          <w:rFonts w:hAnsi="宋体"/>
          <w:color w:val="auto"/>
          <w:kern w:val="2"/>
          <w:sz w:val="21"/>
          <w:szCs w:val="21"/>
          <w:highlight w:val="none"/>
        </w:rPr>
      </w:pPr>
      <w:r>
        <w:rPr>
          <w:rFonts w:hint="eastAsia" w:hAnsi="宋体"/>
          <w:color w:val="auto"/>
          <w:kern w:val="2"/>
          <w:sz w:val="21"/>
          <w:szCs w:val="21"/>
          <w:highlight w:val="none"/>
        </w:rPr>
        <w:t>本项目不进行实名登记报名，拟参加磋商的供应商于磋商截止时间前自行网上下载采购文件。采购文件下载地址：中国招标投标公共服务平台（http://www.cebpubservice.com/）、东莞实业投资控股集团有限公司-招标采购栏目（http://www.dgsy.com.cn/）、广州宏达工程顾问集团有限公司官网（</w:t>
      </w:r>
      <w:r>
        <w:rPr>
          <w:rFonts w:hint="eastAsia" w:hAnsi="宋体"/>
          <w:color w:val="auto"/>
          <w:sz w:val="22"/>
          <w:szCs w:val="22"/>
          <w:highlight w:val="none"/>
          <w:u w:val="single"/>
        </w:rPr>
        <w:t>http://www.wangtat.com.cn/</w:t>
      </w:r>
      <w:r>
        <w:rPr>
          <w:rFonts w:hint="eastAsia" w:hAnsi="宋体"/>
          <w:color w:val="auto"/>
          <w:kern w:val="2"/>
          <w:sz w:val="21"/>
          <w:szCs w:val="21"/>
          <w:highlight w:val="none"/>
        </w:rPr>
        <w:t>）。</w:t>
      </w:r>
    </w:p>
    <w:p w14:paraId="74FC29A4">
      <w:pPr>
        <w:pStyle w:val="64"/>
        <w:spacing w:line="360" w:lineRule="auto"/>
        <w:ind w:firstLine="420"/>
        <w:rPr>
          <w:rFonts w:hAnsi="宋体"/>
          <w:bCs/>
          <w:color w:val="auto"/>
          <w:sz w:val="21"/>
          <w:szCs w:val="21"/>
          <w:highlight w:val="none"/>
          <w:lang w:val="en-US"/>
        </w:rPr>
      </w:pPr>
      <w:r>
        <w:rPr>
          <w:rFonts w:hint="eastAsia" w:hAnsi="宋体"/>
          <w:color w:val="auto"/>
          <w:kern w:val="2"/>
          <w:sz w:val="21"/>
          <w:szCs w:val="21"/>
          <w:highlight w:val="none"/>
        </w:rPr>
        <w:t>采购结果公告发布媒介</w:t>
      </w:r>
      <w:r>
        <w:rPr>
          <w:rFonts w:hint="eastAsia" w:hAnsi="宋体"/>
          <w:color w:val="auto"/>
          <w:kern w:val="2"/>
          <w:sz w:val="21"/>
          <w:szCs w:val="21"/>
          <w:highlight w:val="none"/>
          <w:lang w:val="en-US"/>
        </w:rPr>
        <w:t>：</w:t>
      </w:r>
      <w:r>
        <w:rPr>
          <w:rFonts w:hint="eastAsia" w:hAnsi="宋体"/>
          <w:color w:val="auto"/>
          <w:sz w:val="21"/>
          <w:szCs w:val="21"/>
          <w:highlight w:val="none"/>
        </w:rPr>
        <w:t>东莞实业投资控股集团有限公司</w:t>
      </w:r>
      <w:r>
        <w:rPr>
          <w:rFonts w:hint="eastAsia" w:hAnsi="宋体"/>
          <w:color w:val="auto"/>
          <w:sz w:val="21"/>
          <w:szCs w:val="21"/>
          <w:highlight w:val="none"/>
          <w:lang w:val="en-US"/>
        </w:rPr>
        <w:t>-</w:t>
      </w:r>
      <w:r>
        <w:rPr>
          <w:rFonts w:hint="eastAsia" w:hAnsi="宋体"/>
          <w:color w:val="auto"/>
          <w:sz w:val="21"/>
          <w:szCs w:val="21"/>
          <w:highlight w:val="none"/>
        </w:rPr>
        <w:t>招标采购栏目</w:t>
      </w:r>
      <w:r>
        <w:rPr>
          <w:rFonts w:hint="eastAsia" w:hAnsi="宋体"/>
          <w:color w:val="auto"/>
          <w:sz w:val="21"/>
          <w:szCs w:val="21"/>
          <w:highlight w:val="none"/>
          <w:lang w:val="en-US"/>
        </w:rPr>
        <w:t>（http://www.dgsy.com.cn/）</w:t>
      </w:r>
      <w:r>
        <w:rPr>
          <w:rFonts w:hint="eastAsia" w:hAnsi="宋体"/>
          <w:color w:val="auto"/>
          <w:sz w:val="21"/>
          <w:szCs w:val="21"/>
          <w:highlight w:val="none"/>
        </w:rPr>
        <w:t>。</w:t>
      </w:r>
    </w:p>
    <w:p w14:paraId="781F8FE9">
      <w:pPr>
        <w:widowControl/>
        <w:spacing w:line="360" w:lineRule="auto"/>
        <w:textAlignment w:val="bottom"/>
        <w:rPr>
          <w:rFonts w:hAnsi="宋体"/>
          <w:b/>
          <w:bCs/>
          <w:color w:val="auto"/>
          <w:szCs w:val="21"/>
          <w:highlight w:val="none"/>
        </w:rPr>
      </w:pPr>
      <w:r>
        <w:rPr>
          <w:rFonts w:hint="eastAsia" w:hAnsi="宋体"/>
          <w:b/>
          <w:bCs/>
          <w:color w:val="auto"/>
          <w:sz w:val="21"/>
          <w:szCs w:val="21"/>
          <w:highlight w:val="none"/>
        </w:rPr>
        <w:t>四、接收响应文件的时间、地点、截止时间，开启响应文件时间、地点</w:t>
      </w:r>
      <w:r>
        <w:rPr>
          <w:rFonts w:hint="eastAsia" w:hAnsi="宋体"/>
          <w:b/>
          <w:color w:val="auto"/>
          <w:szCs w:val="21"/>
          <w:highlight w:val="none"/>
        </w:rPr>
        <w:t>：</w:t>
      </w:r>
    </w:p>
    <w:p w14:paraId="361C54B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w:t>
      </w:r>
      <w:r>
        <w:rPr>
          <w:rFonts w:hint="eastAsia" w:hAnsi="宋体"/>
          <w:color w:val="auto"/>
          <w:sz w:val="21"/>
          <w:szCs w:val="21"/>
          <w:highlight w:val="none"/>
          <w:lang w:val="en-US" w:eastAsia="zh-CN"/>
        </w:rPr>
        <w:t>5</w:t>
      </w:r>
      <w:r>
        <w:rPr>
          <w:rFonts w:hint="eastAsia" w:hAnsi="宋体"/>
          <w:color w:val="auto"/>
          <w:sz w:val="21"/>
          <w:szCs w:val="21"/>
          <w:highlight w:val="none"/>
        </w:rPr>
        <w:t>年</w:t>
      </w:r>
      <w:r>
        <w:rPr>
          <w:rFonts w:hint="eastAsia" w:hAnsi="宋体"/>
          <w:color w:val="auto"/>
          <w:sz w:val="21"/>
          <w:szCs w:val="21"/>
          <w:highlight w:val="none"/>
          <w:lang w:val="en-US" w:eastAsia="zh-CN"/>
        </w:rPr>
        <w:t>03</w:t>
      </w:r>
      <w:r>
        <w:rPr>
          <w:rFonts w:hint="eastAsia" w:hAnsi="宋体"/>
          <w:color w:val="auto"/>
          <w:sz w:val="21"/>
          <w:szCs w:val="21"/>
          <w:highlight w:val="none"/>
        </w:rPr>
        <w:t>月</w:t>
      </w:r>
      <w:r>
        <w:rPr>
          <w:rFonts w:hint="eastAsia" w:hAnsi="宋体"/>
          <w:color w:val="auto"/>
          <w:sz w:val="21"/>
          <w:szCs w:val="21"/>
          <w:highlight w:val="none"/>
          <w:lang w:val="en-US" w:eastAsia="zh-CN"/>
        </w:rPr>
        <w:t>31</w:t>
      </w:r>
      <w:r>
        <w:rPr>
          <w:rFonts w:hint="eastAsia" w:hAnsi="宋体"/>
          <w:color w:val="auto"/>
          <w:sz w:val="21"/>
          <w:szCs w:val="21"/>
          <w:highlight w:val="none"/>
        </w:rPr>
        <w:t>日下午14:00～14:30。</w:t>
      </w:r>
    </w:p>
    <w:p w14:paraId="034119B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w:t>
      </w:r>
      <w:r>
        <w:rPr>
          <w:rFonts w:hint="eastAsia" w:hAnsi="宋体"/>
          <w:color w:val="auto"/>
          <w:sz w:val="21"/>
          <w:szCs w:val="21"/>
          <w:highlight w:val="none"/>
          <w:lang w:val="en-US" w:eastAsia="zh-CN"/>
        </w:rPr>
        <w:t>5</w:t>
      </w:r>
      <w:r>
        <w:rPr>
          <w:rFonts w:hint="eastAsia" w:hAnsi="宋体"/>
          <w:color w:val="auto"/>
          <w:sz w:val="21"/>
          <w:szCs w:val="21"/>
          <w:highlight w:val="none"/>
        </w:rPr>
        <w:t>年</w:t>
      </w:r>
      <w:r>
        <w:rPr>
          <w:rFonts w:hint="eastAsia" w:hAnsi="宋体"/>
          <w:color w:val="auto"/>
          <w:sz w:val="21"/>
          <w:szCs w:val="21"/>
          <w:highlight w:val="none"/>
          <w:lang w:val="en-US" w:eastAsia="zh-CN"/>
        </w:rPr>
        <w:t>03</w:t>
      </w:r>
      <w:r>
        <w:rPr>
          <w:rFonts w:hint="eastAsia" w:hAnsi="宋体"/>
          <w:color w:val="auto"/>
          <w:sz w:val="21"/>
          <w:szCs w:val="21"/>
          <w:highlight w:val="none"/>
        </w:rPr>
        <w:t>月</w:t>
      </w:r>
      <w:r>
        <w:rPr>
          <w:rFonts w:hint="eastAsia" w:hAnsi="宋体"/>
          <w:color w:val="auto"/>
          <w:sz w:val="21"/>
          <w:szCs w:val="21"/>
          <w:highlight w:val="none"/>
          <w:lang w:val="en-US" w:eastAsia="zh-CN"/>
        </w:rPr>
        <w:t>31</w:t>
      </w:r>
      <w:r>
        <w:rPr>
          <w:rFonts w:hint="eastAsia" w:hAnsi="宋体"/>
          <w:color w:val="auto"/>
          <w:sz w:val="21"/>
          <w:szCs w:val="21"/>
          <w:highlight w:val="none"/>
        </w:rPr>
        <w:t>日下午14:30。</w:t>
      </w:r>
    </w:p>
    <w:p w14:paraId="51524E2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w:t>
      </w:r>
      <w:r>
        <w:rPr>
          <w:rFonts w:hint="eastAsia" w:hAnsi="宋体" w:cs="Times New Roman"/>
          <w:color w:val="auto"/>
          <w:sz w:val="21"/>
          <w:szCs w:val="21"/>
          <w:highlight w:val="none"/>
        </w:rPr>
        <w:t>广东省东莞市南城街道第一国际汇一城3号楼1508室</w:t>
      </w:r>
      <w:r>
        <w:rPr>
          <w:rFonts w:hint="eastAsia" w:hAnsi="宋体"/>
          <w:color w:val="auto"/>
          <w:sz w:val="21"/>
          <w:szCs w:val="21"/>
          <w:highlight w:val="none"/>
        </w:rPr>
        <w:t>。</w:t>
      </w:r>
    </w:p>
    <w:p w14:paraId="057A444D">
      <w:pPr>
        <w:spacing w:line="360" w:lineRule="auto"/>
        <w:outlineLvl w:val="0"/>
        <w:rPr>
          <w:rFonts w:hAnsi="宋体"/>
          <w:b/>
          <w:bCs/>
          <w:color w:val="auto"/>
          <w:sz w:val="21"/>
          <w:szCs w:val="21"/>
          <w:highlight w:val="none"/>
        </w:rPr>
      </w:pPr>
      <w:bookmarkStart w:id="23" w:name="_Toc26926"/>
      <w:bookmarkStart w:id="24" w:name="_Toc16689"/>
      <w:bookmarkStart w:id="25" w:name="_Toc15814"/>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23"/>
      <w:bookmarkEnd w:id="24"/>
      <w:bookmarkEnd w:id="25"/>
    </w:p>
    <w:p w14:paraId="37733985">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采购代理机构：广州宏达工程顾问集团有限公司</w:t>
      </w:r>
    </w:p>
    <w:p w14:paraId="071072A4">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广东省东莞市南城街道第一国际汇一城3号楼1508室</w:t>
      </w:r>
    </w:p>
    <w:p w14:paraId="4A805BB3">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杨小姐</w:t>
      </w:r>
    </w:p>
    <w:p w14:paraId="270A6B01">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0769-28056866-804</w:t>
      </w:r>
    </w:p>
    <w:p w14:paraId="5A2B1918">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ascii="宋体" w:hAnsi="宋体" w:eastAsia="宋体" w:cs="宋体"/>
          <w:color w:val="auto"/>
          <w:sz w:val="21"/>
          <w:szCs w:val="21"/>
          <w:highlight w:val="none"/>
          <w:lang w:val="en-US" w:eastAsia="zh-CN"/>
        </w:rPr>
        <w:t>dgwangtat@163.com</w:t>
      </w:r>
    </w:p>
    <w:p w14:paraId="6716D549">
      <w:pPr>
        <w:spacing w:line="360" w:lineRule="auto"/>
        <w:ind w:right="-34" w:firstLine="424" w:firstLineChars="202"/>
        <w:jc w:val="both"/>
        <w:rPr>
          <w:rFonts w:hAnsi="宋体"/>
          <w:color w:val="auto"/>
          <w:sz w:val="21"/>
          <w:szCs w:val="21"/>
          <w:highlight w:val="none"/>
        </w:rPr>
      </w:pPr>
    </w:p>
    <w:p w14:paraId="40CBD335">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w:t>
      </w:r>
      <w:r>
        <w:rPr>
          <w:rFonts w:hint="eastAsia" w:hAnsi="宋体"/>
          <w:color w:val="auto"/>
          <w:sz w:val="21"/>
          <w:szCs w:val="21"/>
          <w:highlight w:val="none"/>
          <w:lang w:eastAsia="zh-CN"/>
        </w:rPr>
        <w:t>东莞市旗领产业投资有限公司</w:t>
      </w:r>
      <w:r>
        <w:rPr>
          <w:rFonts w:hint="eastAsia" w:hAnsi="宋体"/>
          <w:color w:val="auto"/>
          <w:sz w:val="21"/>
          <w:szCs w:val="21"/>
          <w:highlight w:val="none"/>
        </w:rPr>
        <w:t xml:space="preserve"> </w:t>
      </w:r>
    </w:p>
    <w:p w14:paraId="4C143D30">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地    址：</w:t>
      </w:r>
      <w:r>
        <w:rPr>
          <w:rFonts w:hint="eastAsia" w:hAnsi="宋体"/>
          <w:color w:val="auto"/>
          <w:sz w:val="21"/>
          <w:szCs w:val="21"/>
          <w:highlight w:val="none"/>
          <w:lang w:eastAsia="zh-CN"/>
        </w:rPr>
        <w:t>广东省东莞市塘厦镇诸佛岭路105号513室</w:t>
      </w:r>
    </w:p>
    <w:p w14:paraId="2B650261">
      <w:pPr>
        <w:spacing w:line="360" w:lineRule="auto"/>
        <w:ind w:right="-34" w:firstLine="424" w:firstLineChars="202"/>
        <w:jc w:val="both"/>
        <w:rPr>
          <w:rFonts w:hint="eastAsia" w:hAnsi="宋体" w:eastAsia="宋体"/>
          <w:color w:val="auto"/>
          <w:sz w:val="21"/>
          <w:szCs w:val="21"/>
          <w:highlight w:val="none"/>
          <w:lang w:eastAsia="zh-CN"/>
        </w:rPr>
      </w:pPr>
      <w:r>
        <w:rPr>
          <w:rFonts w:hint="eastAsia" w:hAnsi="宋体"/>
          <w:color w:val="auto"/>
          <w:sz w:val="21"/>
          <w:szCs w:val="21"/>
          <w:highlight w:val="none"/>
        </w:rPr>
        <w:t>联 系 人：</w:t>
      </w:r>
      <w:r>
        <w:rPr>
          <w:rFonts w:hint="eastAsia" w:hAnsi="宋体"/>
          <w:color w:val="auto"/>
          <w:sz w:val="21"/>
          <w:szCs w:val="21"/>
          <w:highlight w:val="none"/>
          <w:lang w:eastAsia="zh-CN"/>
        </w:rPr>
        <w:t>吴先生</w:t>
      </w:r>
    </w:p>
    <w:p w14:paraId="007B9D6D">
      <w:pPr>
        <w:spacing w:line="360" w:lineRule="auto"/>
        <w:ind w:right="-34" w:firstLine="424" w:firstLineChars="202"/>
        <w:jc w:val="both"/>
        <w:rPr>
          <w:b/>
          <w:color w:val="auto"/>
          <w:sz w:val="21"/>
          <w:szCs w:val="21"/>
          <w:highlight w:val="none"/>
        </w:rPr>
      </w:pPr>
      <w:r>
        <w:rPr>
          <w:rFonts w:hint="eastAsia" w:hAnsi="宋体"/>
          <w:color w:val="auto"/>
          <w:sz w:val="21"/>
          <w:szCs w:val="21"/>
          <w:highlight w:val="none"/>
        </w:rPr>
        <w:t xml:space="preserve">电    话：0769-28681293 </w:t>
      </w:r>
      <w:r>
        <w:rPr>
          <w:rFonts w:hint="eastAsia"/>
          <w:b/>
          <w:color w:val="auto"/>
          <w:sz w:val="21"/>
          <w:szCs w:val="21"/>
          <w:highlight w:val="none"/>
        </w:rPr>
        <w:t xml:space="preserve">                                         </w:t>
      </w:r>
    </w:p>
    <w:p w14:paraId="113992A4">
      <w:pPr>
        <w:spacing w:line="360" w:lineRule="auto"/>
        <w:ind w:firstLine="422" w:firstLineChars="200"/>
        <w:jc w:val="right"/>
        <w:rPr>
          <w:b/>
          <w:color w:val="auto"/>
          <w:sz w:val="21"/>
          <w:szCs w:val="21"/>
          <w:highlight w:val="none"/>
        </w:rPr>
      </w:pPr>
    </w:p>
    <w:p w14:paraId="46A231CE">
      <w:pPr>
        <w:spacing w:line="360" w:lineRule="auto"/>
        <w:ind w:firstLine="422" w:firstLineChars="200"/>
        <w:jc w:val="right"/>
        <w:rPr>
          <w:b/>
          <w:color w:val="auto"/>
          <w:sz w:val="21"/>
          <w:szCs w:val="21"/>
          <w:highlight w:val="none"/>
        </w:rPr>
      </w:pPr>
      <w:r>
        <w:rPr>
          <w:rFonts w:hint="eastAsia"/>
          <w:b/>
          <w:color w:val="auto"/>
          <w:sz w:val="21"/>
          <w:szCs w:val="21"/>
          <w:highlight w:val="none"/>
          <w:lang w:eastAsia="zh-CN"/>
        </w:rPr>
        <w:t>东莞市旗领产业投资有限公司</w:t>
      </w:r>
      <w:r>
        <w:rPr>
          <w:rFonts w:hint="eastAsia"/>
          <w:b/>
          <w:color w:val="auto"/>
          <w:sz w:val="21"/>
          <w:szCs w:val="21"/>
          <w:highlight w:val="none"/>
        </w:rPr>
        <w:t xml:space="preserve"> </w:t>
      </w:r>
    </w:p>
    <w:p w14:paraId="28EF01DD">
      <w:pPr>
        <w:spacing w:line="360" w:lineRule="auto"/>
        <w:ind w:firstLine="422" w:firstLineChars="200"/>
        <w:jc w:val="right"/>
        <w:rPr>
          <w:b/>
          <w:color w:val="auto"/>
          <w:sz w:val="21"/>
          <w:szCs w:val="21"/>
          <w:highlight w:val="none"/>
        </w:rPr>
      </w:pPr>
      <w:r>
        <w:rPr>
          <w:rFonts w:hint="eastAsia"/>
          <w:b/>
          <w:color w:val="auto"/>
          <w:sz w:val="21"/>
          <w:szCs w:val="21"/>
          <w:highlight w:val="none"/>
        </w:rPr>
        <w:t>广州宏达工程顾问集团有限公司</w:t>
      </w:r>
    </w:p>
    <w:p w14:paraId="553CA114">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w:t>
      </w:r>
      <w:r>
        <w:rPr>
          <w:rFonts w:hint="eastAsia" w:hAnsi="宋体"/>
          <w:b/>
          <w:color w:val="auto"/>
          <w:sz w:val="21"/>
          <w:szCs w:val="21"/>
          <w:highlight w:val="none"/>
          <w:lang w:val="en-US" w:eastAsia="zh-CN"/>
        </w:rPr>
        <w:t>5</w:t>
      </w:r>
      <w:r>
        <w:rPr>
          <w:rFonts w:hint="eastAsia" w:hAnsi="宋体"/>
          <w:b/>
          <w:color w:val="auto"/>
          <w:sz w:val="21"/>
          <w:szCs w:val="21"/>
          <w:highlight w:val="none"/>
        </w:rPr>
        <w:t>年</w:t>
      </w:r>
      <w:r>
        <w:rPr>
          <w:rFonts w:hint="eastAsia" w:hAnsi="宋体"/>
          <w:b/>
          <w:color w:val="auto"/>
          <w:sz w:val="21"/>
          <w:szCs w:val="21"/>
          <w:highlight w:val="none"/>
          <w:lang w:val="en-US" w:eastAsia="zh-CN"/>
        </w:rPr>
        <w:t>03</w:t>
      </w:r>
      <w:r>
        <w:rPr>
          <w:rFonts w:hint="eastAsia" w:hAnsi="宋体"/>
          <w:b/>
          <w:color w:val="auto"/>
          <w:sz w:val="21"/>
          <w:szCs w:val="21"/>
          <w:highlight w:val="none"/>
        </w:rPr>
        <w:t>月</w:t>
      </w:r>
      <w:r>
        <w:rPr>
          <w:rFonts w:hint="eastAsia" w:hAnsi="宋体"/>
          <w:b/>
          <w:color w:val="auto"/>
          <w:sz w:val="21"/>
          <w:szCs w:val="21"/>
          <w:highlight w:val="none"/>
          <w:lang w:val="en-US" w:eastAsia="zh-CN"/>
        </w:rPr>
        <w:t>20</w:t>
      </w:r>
      <w:r>
        <w:rPr>
          <w:rFonts w:hint="eastAsia" w:hAnsi="宋体"/>
          <w:b/>
          <w:color w:val="auto"/>
          <w:sz w:val="21"/>
          <w:szCs w:val="21"/>
          <w:highlight w:val="none"/>
        </w:rPr>
        <w:t>日</w:t>
      </w:r>
    </w:p>
    <w:p w14:paraId="606F3AE1">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26" w:name="_Toc11831"/>
      <w:bookmarkStart w:id="27" w:name="_Toc16634"/>
      <w:bookmarkStart w:id="28" w:name="_Toc28855"/>
      <w:r>
        <w:rPr>
          <w:rFonts w:hint="eastAsia" w:hAnsi="宋体"/>
          <w:b/>
          <w:bCs/>
          <w:color w:val="auto"/>
          <w:kern w:val="44"/>
          <w:sz w:val="28"/>
          <w:szCs w:val="28"/>
          <w:highlight w:val="none"/>
          <w:lang w:val="zh-CN"/>
        </w:rPr>
        <w:t>供应商须知</w:t>
      </w:r>
      <w:bookmarkEnd w:id="20"/>
      <w:bookmarkEnd w:id="26"/>
      <w:bookmarkEnd w:id="27"/>
      <w:bookmarkEnd w:id="28"/>
    </w:p>
    <w:p w14:paraId="24DEF64E">
      <w:pPr>
        <w:pStyle w:val="6"/>
        <w:adjustRightInd/>
        <w:spacing w:line="360" w:lineRule="auto"/>
        <w:jc w:val="center"/>
        <w:rPr>
          <w:color w:val="auto"/>
          <w:sz w:val="28"/>
          <w:szCs w:val="28"/>
          <w:highlight w:val="none"/>
        </w:rPr>
      </w:pPr>
      <w:bookmarkStart w:id="29" w:name="_Toc466786434"/>
      <w:bookmarkStart w:id="30" w:name="_Toc12804"/>
      <w:bookmarkStart w:id="31" w:name="_Toc6968687"/>
      <w:bookmarkStart w:id="32" w:name="_Toc5203"/>
      <w:bookmarkStart w:id="33" w:name="_Toc6882675"/>
      <w:bookmarkStart w:id="34" w:name="_Toc507407359"/>
      <w:bookmarkStart w:id="35" w:name="_Toc7897861"/>
      <w:bookmarkStart w:id="36" w:name="_Toc18406"/>
      <w:bookmarkStart w:id="37" w:name="_Toc102277756"/>
      <w:r>
        <w:rPr>
          <w:rFonts w:hint="eastAsia"/>
          <w:color w:val="auto"/>
          <w:sz w:val="28"/>
          <w:szCs w:val="28"/>
          <w:highlight w:val="none"/>
        </w:rPr>
        <w:t>一、说  明</w:t>
      </w:r>
      <w:bookmarkEnd w:id="29"/>
      <w:bookmarkEnd w:id="30"/>
      <w:bookmarkEnd w:id="31"/>
      <w:bookmarkEnd w:id="32"/>
      <w:bookmarkEnd w:id="33"/>
      <w:bookmarkEnd w:id="34"/>
      <w:bookmarkEnd w:id="35"/>
      <w:bookmarkEnd w:id="36"/>
      <w:bookmarkEnd w:id="37"/>
    </w:p>
    <w:p w14:paraId="69F10E95">
      <w:pPr>
        <w:pStyle w:val="7"/>
        <w:adjustRightInd/>
        <w:spacing w:line="360" w:lineRule="auto"/>
        <w:ind w:firstLine="420" w:firstLineChars="200"/>
        <w:rPr>
          <w:rFonts w:hAnsi="宋体"/>
          <w:color w:val="auto"/>
          <w:sz w:val="21"/>
          <w:szCs w:val="21"/>
          <w:highlight w:val="none"/>
        </w:rPr>
      </w:pPr>
      <w:bookmarkStart w:id="38" w:name="_Toc7897862"/>
      <w:bookmarkStart w:id="39" w:name="_Toc3730"/>
      <w:bookmarkStart w:id="40" w:name="_Toc24987"/>
      <w:bookmarkStart w:id="41" w:name="_Toc475249114"/>
      <w:bookmarkStart w:id="42" w:name="_Toc7106"/>
      <w:r>
        <w:rPr>
          <w:rFonts w:hint="eastAsia" w:hAnsi="宋体"/>
          <w:color w:val="auto"/>
          <w:sz w:val="21"/>
          <w:szCs w:val="21"/>
          <w:highlight w:val="none"/>
        </w:rPr>
        <w:t>1.适用范围</w:t>
      </w:r>
      <w:bookmarkEnd w:id="38"/>
      <w:bookmarkEnd w:id="39"/>
      <w:bookmarkEnd w:id="40"/>
      <w:bookmarkEnd w:id="41"/>
      <w:bookmarkEnd w:id="42"/>
    </w:p>
    <w:p w14:paraId="6206DE72">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14:paraId="3CB6B873">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14:paraId="614B5025">
      <w:pPr>
        <w:pStyle w:val="7"/>
        <w:adjustRightInd/>
        <w:spacing w:line="360" w:lineRule="auto"/>
        <w:ind w:firstLine="420" w:firstLineChars="200"/>
        <w:rPr>
          <w:rFonts w:hAnsi="宋体"/>
          <w:color w:val="auto"/>
          <w:sz w:val="21"/>
          <w:szCs w:val="21"/>
          <w:highlight w:val="none"/>
        </w:rPr>
      </w:pPr>
      <w:bookmarkStart w:id="43" w:name="_Toc9738"/>
      <w:bookmarkStart w:id="44" w:name="_Toc598"/>
      <w:bookmarkStart w:id="45" w:name="_Toc7897863"/>
      <w:bookmarkStart w:id="46" w:name="_Toc13288"/>
      <w:bookmarkStart w:id="47" w:name="_Toc475249115"/>
      <w:r>
        <w:rPr>
          <w:rFonts w:hint="eastAsia" w:hAnsi="宋体"/>
          <w:color w:val="auto"/>
          <w:sz w:val="21"/>
          <w:szCs w:val="21"/>
          <w:highlight w:val="none"/>
        </w:rPr>
        <w:t>2.定义</w:t>
      </w:r>
      <w:bookmarkEnd w:id="43"/>
      <w:bookmarkEnd w:id="44"/>
      <w:bookmarkEnd w:id="45"/>
      <w:bookmarkEnd w:id="46"/>
      <w:bookmarkEnd w:id="47"/>
    </w:p>
    <w:p w14:paraId="4D4BA31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w:t>
      </w:r>
      <w:r>
        <w:rPr>
          <w:rFonts w:hint="eastAsia" w:hAnsi="宋体"/>
          <w:color w:val="auto"/>
          <w:sz w:val="21"/>
          <w:szCs w:val="21"/>
          <w:highlight w:val="none"/>
          <w:lang w:eastAsia="zh-CN"/>
        </w:rPr>
        <w:t>东莞市旗领产业投资有限公司</w:t>
      </w:r>
      <w:r>
        <w:rPr>
          <w:rFonts w:hint="eastAsia" w:hAnsi="宋体"/>
          <w:color w:val="auto"/>
          <w:sz w:val="21"/>
          <w:szCs w:val="21"/>
          <w:highlight w:val="none"/>
        </w:rPr>
        <w:t>。</w:t>
      </w:r>
    </w:p>
    <w:p w14:paraId="6023E8ED">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2.2“采购代理机构”是指广州宏达工程顾问集团有限公司。</w:t>
      </w:r>
    </w:p>
    <w:p w14:paraId="1BCBD2C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14:paraId="1658632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14:paraId="63E9C0C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服务：磋商文件规定卖方必须承担的咨询、技术协助、培训及其他相关义务。</w:t>
      </w:r>
    </w:p>
    <w:p w14:paraId="779DD16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14:paraId="2173212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14:paraId="07BC894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14:paraId="013896DB">
      <w:pPr>
        <w:pStyle w:val="7"/>
        <w:adjustRightInd/>
        <w:spacing w:line="360" w:lineRule="auto"/>
        <w:ind w:firstLine="420" w:firstLineChars="200"/>
        <w:rPr>
          <w:rFonts w:hAnsi="宋体"/>
          <w:color w:val="auto"/>
          <w:sz w:val="21"/>
          <w:szCs w:val="21"/>
          <w:highlight w:val="none"/>
        </w:rPr>
      </w:pPr>
      <w:bookmarkStart w:id="48" w:name="_Toc7897864"/>
      <w:bookmarkStart w:id="49" w:name="_Toc367"/>
      <w:bookmarkStart w:id="50" w:name="_Toc4216"/>
      <w:bookmarkStart w:id="51" w:name="_Toc24709"/>
      <w:bookmarkStart w:id="52" w:name="_Toc110953831"/>
      <w:bookmarkStart w:id="53" w:name="_Toc466786435"/>
      <w:bookmarkStart w:id="54" w:name="_Toc507407360"/>
      <w:bookmarkStart w:id="55" w:name="_Toc102277757"/>
      <w:bookmarkStart w:id="56" w:name="_Toc6882676"/>
      <w:bookmarkStart w:id="57" w:name="_Toc6968688"/>
      <w:r>
        <w:rPr>
          <w:rFonts w:hint="eastAsia" w:hAnsi="宋体"/>
          <w:color w:val="auto"/>
          <w:sz w:val="21"/>
          <w:szCs w:val="21"/>
          <w:highlight w:val="none"/>
        </w:rPr>
        <w:t>3.适用法律</w:t>
      </w:r>
      <w:bookmarkEnd w:id="48"/>
      <w:bookmarkEnd w:id="49"/>
      <w:bookmarkEnd w:id="50"/>
      <w:bookmarkEnd w:id="51"/>
      <w:bookmarkEnd w:id="52"/>
    </w:p>
    <w:p w14:paraId="1B28455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采购人、供应商和采购代理机构均应当参照相关招标采购规定执行。</w:t>
      </w:r>
    </w:p>
    <w:p w14:paraId="56B42FAC">
      <w:pPr>
        <w:pStyle w:val="7"/>
        <w:adjustRightInd/>
        <w:spacing w:line="360" w:lineRule="auto"/>
        <w:ind w:firstLine="420" w:firstLineChars="200"/>
        <w:rPr>
          <w:rFonts w:hAnsi="宋体"/>
          <w:color w:val="auto"/>
          <w:sz w:val="21"/>
          <w:szCs w:val="21"/>
          <w:highlight w:val="none"/>
          <w:lang w:val="zh-CN"/>
        </w:rPr>
      </w:pPr>
      <w:bookmarkStart w:id="58" w:name="_Toc11060"/>
      <w:bookmarkStart w:id="59" w:name="_Toc20707"/>
      <w:bookmarkStart w:id="60" w:name="_Toc7897866"/>
      <w:bookmarkStart w:id="61" w:name="_Toc110953833"/>
      <w:bookmarkStart w:id="6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58"/>
      <w:bookmarkEnd w:id="59"/>
    </w:p>
    <w:p w14:paraId="3ACEE8F2">
      <w:pPr>
        <w:pStyle w:val="7"/>
        <w:adjustRightInd/>
        <w:spacing w:line="360" w:lineRule="auto"/>
        <w:ind w:firstLine="420" w:firstLineChars="200"/>
        <w:rPr>
          <w:rFonts w:hAnsi="宋体"/>
          <w:bCs/>
          <w:color w:val="auto"/>
          <w:sz w:val="21"/>
          <w:szCs w:val="21"/>
          <w:highlight w:val="none"/>
        </w:rPr>
      </w:pPr>
      <w:bookmarkStart w:id="63" w:name="_Toc11112"/>
      <w:bookmarkStart w:id="64" w:name="_Toc10368"/>
      <w:r>
        <w:rPr>
          <w:rFonts w:hint="eastAsia" w:hAnsi="宋体"/>
          <w:color w:val="auto"/>
          <w:sz w:val="21"/>
          <w:szCs w:val="21"/>
          <w:highlight w:val="none"/>
        </w:rPr>
        <w:t>5.禁止事项</w:t>
      </w:r>
      <w:bookmarkEnd w:id="60"/>
      <w:bookmarkEnd w:id="61"/>
      <w:bookmarkEnd w:id="62"/>
      <w:bookmarkEnd w:id="63"/>
      <w:bookmarkEnd w:id="64"/>
    </w:p>
    <w:p w14:paraId="45B47827">
      <w:pPr>
        <w:spacing w:line="360" w:lineRule="auto"/>
        <w:ind w:firstLine="420" w:firstLineChars="200"/>
        <w:rPr>
          <w:rFonts w:hAnsi="宋体"/>
          <w:color w:val="auto"/>
          <w:sz w:val="21"/>
          <w:szCs w:val="21"/>
          <w:highlight w:val="none"/>
        </w:rPr>
      </w:pPr>
      <w:bookmarkStart w:id="65" w:name="_Toc98126218"/>
      <w:bookmarkStart w:id="66" w:name="_Toc98126293"/>
      <w:r>
        <w:rPr>
          <w:rFonts w:hint="eastAsia" w:hAnsi="宋体"/>
          <w:color w:val="auto"/>
          <w:sz w:val="21"/>
          <w:szCs w:val="21"/>
          <w:highlight w:val="none"/>
        </w:rPr>
        <w:t>5.1采购人、供应商和采购代理机构不得相互串通损害国家利益、社会公共利益和其他当事人的合法权益。</w:t>
      </w:r>
    </w:p>
    <w:p w14:paraId="1F4CF07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65"/>
      <w:bookmarkEnd w:id="66"/>
    </w:p>
    <w:p w14:paraId="2DAB60F1">
      <w:pPr>
        <w:spacing w:line="360" w:lineRule="auto"/>
        <w:ind w:firstLine="420" w:firstLineChars="200"/>
        <w:rPr>
          <w:rFonts w:hAnsi="宋体"/>
          <w:color w:val="auto"/>
          <w:sz w:val="21"/>
          <w:szCs w:val="21"/>
          <w:highlight w:val="none"/>
        </w:rPr>
      </w:pPr>
      <w:bookmarkStart w:id="67" w:name="_Toc98126294"/>
      <w:bookmarkStart w:id="68" w:name="_Toc98126219"/>
      <w:r>
        <w:rPr>
          <w:rFonts w:hint="eastAsia" w:hAnsi="宋体"/>
          <w:color w:val="auto"/>
          <w:sz w:val="21"/>
          <w:szCs w:val="21"/>
          <w:highlight w:val="none"/>
        </w:rPr>
        <w:t>5.3采购代理机构不得向采购人行贿或者采取其他不正当手段谋取非法利益。</w:t>
      </w:r>
      <w:bookmarkEnd w:id="67"/>
      <w:bookmarkEnd w:id="68"/>
    </w:p>
    <w:p w14:paraId="5A8CD2F2">
      <w:pPr>
        <w:spacing w:line="360" w:lineRule="auto"/>
        <w:ind w:firstLine="420" w:firstLineChars="200"/>
        <w:rPr>
          <w:rFonts w:hAnsi="宋体"/>
          <w:color w:val="auto"/>
          <w:sz w:val="21"/>
          <w:szCs w:val="21"/>
          <w:highlight w:val="none"/>
        </w:rPr>
      </w:pPr>
      <w:bookmarkStart w:id="69" w:name="_Toc98126295"/>
      <w:bookmarkStart w:id="70"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69"/>
      <w:bookmarkEnd w:id="70"/>
    </w:p>
    <w:p w14:paraId="38B002DE">
      <w:pPr>
        <w:pStyle w:val="7"/>
        <w:adjustRightInd/>
        <w:spacing w:line="360" w:lineRule="auto"/>
        <w:ind w:firstLine="420" w:firstLineChars="200"/>
        <w:rPr>
          <w:rFonts w:hAnsi="宋体"/>
          <w:bCs/>
          <w:color w:val="auto"/>
          <w:sz w:val="21"/>
          <w:szCs w:val="21"/>
          <w:highlight w:val="none"/>
        </w:rPr>
      </w:pPr>
      <w:bookmarkStart w:id="71" w:name="_Toc2863"/>
      <w:bookmarkStart w:id="72" w:name="_Toc7897867"/>
      <w:bookmarkStart w:id="73" w:name="_Toc21631"/>
      <w:bookmarkStart w:id="74" w:name="_Toc110953834"/>
      <w:bookmarkStart w:id="75" w:name="_Toc25870"/>
      <w:r>
        <w:rPr>
          <w:rFonts w:hint="eastAsia" w:hAnsi="宋体"/>
          <w:color w:val="auto"/>
          <w:sz w:val="21"/>
          <w:szCs w:val="21"/>
          <w:highlight w:val="none"/>
        </w:rPr>
        <w:t>6.保密及其他注意事项</w:t>
      </w:r>
      <w:bookmarkEnd w:id="71"/>
      <w:bookmarkEnd w:id="72"/>
      <w:bookmarkEnd w:id="73"/>
      <w:bookmarkEnd w:id="74"/>
      <w:bookmarkEnd w:id="75"/>
    </w:p>
    <w:p w14:paraId="7986AB30">
      <w:pPr>
        <w:spacing w:line="360" w:lineRule="auto"/>
        <w:ind w:firstLine="420" w:firstLineChars="200"/>
        <w:rPr>
          <w:rFonts w:hAnsi="宋体"/>
          <w:color w:val="auto"/>
          <w:sz w:val="21"/>
          <w:szCs w:val="21"/>
          <w:highlight w:val="none"/>
        </w:rPr>
      </w:pPr>
      <w:bookmarkStart w:id="76" w:name="_Toc98126222"/>
      <w:bookmarkStart w:id="77"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76"/>
      <w:bookmarkEnd w:id="77"/>
    </w:p>
    <w:p w14:paraId="073C6B8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14:paraId="773E13C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14:paraId="42781C6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14:paraId="64072D5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14:paraId="6F302A79">
      <w:pPr>
        <w:pStyle w:val="7"/>
        <w:adjustRightInd/>
        <w:spacing w:line="360" w:lineRule="auto"/>
        <w:ind w:firstLine="420" w:firstLineChars="200"/>
        <w:rPr>
          <w:rFonts w:hAnsi="宋体"/>
          <w:color w:val="auto"/>
          <w:sz w:val="21"/>
          <w:szCs w:val="21"/>
          <w:highlight w:val="none"/>
        </w:rPr>
      </w:pPr>
      <w:bookmarkStart w:id="78" w:name="_Toc497016085"/>
      <w:bookmarkStart w:id="79" w:name="_Toc27298"/>
      <w:bookmarkStart w:id="80" w:name="_Toc13371"/>
      <w:bookmarkStart w:id="81" w:name="_Toc19285"/>
      <w:bookmarkStart w:id="82" w:name="_Toc7897868"/>
      <w:r>
        <w:rPr>
          <w:rFonts w:hint="eastAsia" w:hAnsi="宋体"/>
          <w:color w:val="auto"/>
          <w:sz w:val="21"/>
          <w:szCs w:val="21"/>
          <w:highlight w:val="none"/>
        </w:rPr>
        <w:t>7.供应商诚信管理</w:t>
      </w:r>
      <w:bookmarkEnd w:id="78"/>
      <w:bookmarkEnd w:id="79"/>
      <w:bookmarkEnd w:id="80"/>
      <w:bookmarkEnd w:id="81"/>
      <w:bookmarkEnd w:id="82"/>
    </w:p>
    <w:p w14:paraId="4D4F459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20B1CC9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14:paraId="1A9292B1">
      <w:pPr>
        <w:spacing w:line="360" w:lineRule="auto"/>
        <w:rPr>
          <w:rFonts w:hAnsi="宋体"/>
          <w:color w:val="auto"/>
          <w:sz w:val="21"/>
          <w:szCs w:val="21"/>
          <w:highlight w:val="none"/>
        </w:rPr>
      </w:pPr>
    </w:p>
    <w:p w14:paraId="23891DA8">
      <w:pPr>
        <w:pStyle w:val="6"/>
        <w:adjustRightInd/>
        <w:spacing w:line="360" w:lineRule="auto"/>
        <w:jc w:val="center"/>
        <w:rPr>
          <w:color w:val="auto"/>
          <w:sz w:val="28"/>
          <w:szCs w:val="28"/>
          <w:highlight w:val="none"/>
        </w:rPr>
      </w:pPr>
      <w:bookmarkStart w:id="83" w:name="_Toc23741"/>
      <w:bookmarkStart w:id="84" w:name="_Toc17498"/>
      <w:bookmarkStart w:id="85" w:name="_Toc7897869"/>
      <w:bookmarkStart w:id="86" w:name="_Toc757"/>
      <w:r>
        <w:rPr>
          <w:rFonts w:hint="eastAsia"/>
          <w:color w:val="auto"/>
          <w:sz w:val="28"/>
          <w:szCs w:val="28"/>
          <w:highlight w:val="none"/>
        </w:rPr>
        <w:t>二、磋商文件说明</w:t>
      </w:r>
      <w:bookmarkEnd w:id="53"/>
      <w:bookmarkEnd w:id="54"/>
      <w:bookmarkEnd w:id="55"/>
      <w:bookmarkEnd w:id="56"/>
      <w:bookmarkEnd w:id="57"/>
      <w:bookmarkEnd w:id="83"/>
      <w:bookmarkEnd w:id="84"/>
      <w:bookmarkEnd w:id="85"/>
      <w:bookmarkEnd w:id="86"/>
    </w:p>
    <w:p w14:paraId="6A7D4613">
      <w:pPr>
        <w:pStyle w:val="7"/>
        <w:adjustRightInd/>
        <w:spacing w:line="360" w:lineRule="auto"/>
        <w:ind w:firstLine="420" w:firstLineChars="200"/>
        <w:rPr>
          <w:rFonts w:hAnsi="宋体"/>
          <w:color w:val="auto"/>
          <w:sz w:val="21"/>
          <w:szCs w:val="21"/>
          <w:highlight w:val="none"/>
        </w:rPr>
      </w:pPr>
      <w:bookmarkStart w:id="87" w:name="_Toc29560"/>
      <w:bookmarkStart w:id="88" w:name="_Toc110953836"/>
      <w:bookmarkStart w:id="89" w:name="_Toc23606"/>
      <w:bookmarkStart w:id="90" w:name="_Toc28764"/>
      <w:bookmarkStart w:id="91" w:name="_Toc7897870"/>
      <w:bookmarkStart w:id="92" w:name="_Toc6882677"/>
      <w:bookmarkStart w:id="93" w:name="_Toc507407361"/>
      <w:bookmarkStart w:id="94" w:name="_Toc6968689"/>
      <w:bookmarkStart w:id="95" w:name="_Toc102277758"/>
      <w:bookmarkStart w:id="96" w:name="_Toc466786436"/>
      <w:r>
        <w:rPr>
          <w:rFonts w:hint="eastAsia" w:hAnsi="宋体"/>
          <w:color w:val="auto"/>
          <w:sz w:val="21"/>
          <w:szCs w:val="21"/>
          <w:highlight w:val="none"/>
        </w:rPr>
        <w:t>8.磋商文件构成</w:t>
      </w:r>
      <w:bookmarkEnd w:id="87"/>
      <w:bookmarkEnd w:id="88"/>
      <w:bookmarkEnd w:id="89"/>
      <w:bookmarkEnd w:id="90"/>
      <w:bookmarkEnd w:id="91"/>
    </w:p>
    <w:p w14:paraId="0049365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8.1磋商文件用以阐明项目情况、评审程序、评审办法、定标标准和合同条款参考范本和响应文件的制作等，由磋商邀请书、供应商须知、用户需求书、合同范本和响应文件格式构成。</w:t>
      </w:r>
    </w:p>
    <w:p w14:paraId="5940EBCA">
      <w:pPr>
        <w:pStyle w:val="7"/>
        <w:adjustRightInd/>
        <w:spacing w:line="360" w:lineRule="auto"/>
        <w:ind w:firstLine="420" w:firstLineChars="200"/>
        <w:rPr>
          <w:rFonts w:hAnsi="宋体"/>
          <w:color w:val="auto"/>
          <w:sz w:val="21"/>
          <w:szCs w:val="21"/>
          <w:highlight w:val="none"/>
        </w:rPr>
      </w:pPr>
      <w:bookmarkStart w:id="97" w:name="_Toc110953837"/>
      <w:bookmarkStart w:id="98" w:name="_Toc19701"/>
      <w:bookmarkStart w:id="99" w:name="_Toc28990"/>
      <w:bookmarkStart w:id="100" w:name="_Toc7897871"/>
      <w:bookmarkStart w:id="101" w:name="_Toc16827"/>
      <w:r>
        <w:rPr>
          <w:rFonts w:hint="eastAsia" w:hAnsi="宋体"/>
          <w:color w:val="auto"/>
          <w:sz w:val="21"/>
          <w:szCs w:val="21"/>
          <w:highlight w:val="none"/>
        </w:rPr>
        <w:t>9.磋商文件的修改</w:t>
      </w:r>
      <w:bookmarkEnd w:id="97"/>
      <w:bookmarkEnd w:id="98"/>
      <w:bookmarkEnd w:id="99"/>
      <w:bookmarkEnd w:id="100"/>
      <w:bookmarkEnd w:id="101"/>
    </w:p>
    <w:p w14:paraId="0680A61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14:paraId="72B2919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14:paraId="1918E4A2">
      <w:pPr>
        <w:pStyle w:val="15"/>
        <w:ind w:firstLine="400"/>
        <w:rPr>
          <w:color w:val="auto"/>
          <w:highlight w:val="none"/>
        </w:rPr>
      </w:pPr>
    </w:p>
    <w:bookmarkEnd w:id="92"/>
    <w:bookmarkEnd w:id="93"/>
    <w:bookmarkEnd w:id="94"/>
    <w:bookmarkEnd w:id="95"/>
    <w:bookmarkEnd w:id="96"/>
    <w:p w14:paraId="3CB178B3">
      <w:pPr>
        <w:pStyle w:val="6"/>
        <w:adjustRightInd/>
        <w:spacing w:line="360" w:lineRule="auto"/>
        <w:jc w:val="center"/>
        <w:rPr>
          <w:color w:val="auto"/>
          <w:sz w:val="28"/>
          <w:szCs w:val="28"/>
          <w:highlight w:val="none"/>
        </w:rPr>
      </w:pPr>
      <w:bookmarkStart w:id="102" w:name="_Toc15398"/>
      <w:bookmarkStart w:id="103" w:name="_Toc16776"/>
      <w:bookmarkStart w:id="104" w:name="_Toc18245"/>
      <w:bookmarkStart w:id="105" w:name="_Toc110953838"/>
      <w:bookmarkStart w:id="106" w:name="_Toc7897872"/>
      <w:bookmarkStart w:id="107" w:name="_Toc6968690"/>
      <w:bookmarkStart w:id="108" w:name="_Toc6882678"/>
      <w:bookmarkStart w:id="109" w:name="_Toc466786437"/>
      <w:bookmarkStart w:id="110" w:name="_Toc102277759"/>
      <w:bookmarkStart w:id="111" w:name="_Toc507407362"/>
      <w:r>
        <w:rPr>
          <w:rFonts w:hint="eastAsia"/>
          <w:color w:val="auto"/>
          <w:sz w:val="28"/>
          <w:szCs w:val="28"/>
          <w:highlight w:val="none"/>
        </w:rPr>
        <w:t>三、响应文件的制作</w:t>
      </w:r>
      <w:bookmarkEnd w:id="102"/>
      <w:bookmarkEnd w:id="103"/>
      <w:bookmarkEnd w:id="104"/>
      <w:bookmarkEnd w:id="105"/>
      <w:bookmarkEnd w:id="106"/>
    </w:p>
    <w:p w14:paraId="0682B007">
      <w:pPr>
        <w:pStyle w:val="7"/>
        <w:adjustRightInd/>
        <w:spacing w:line="360" w:lineRule="auto"/>
        <w:ind w:firstLine="420" w:firstLineChars="200"/>
        <w:rPr>
          <w:rFonts w:hAnsi="宋体"/>
          <w:color w:val="auto"/>
          <w:sz w:val="21"/>
          <w:szCs w:val="21"/>
          <w:highlight w:val="none"/>
        </w:rPr>
      </w:pPr>
      <w:bookmarkStart w:id="112" w:name="_Toc15756"/>
      <w:bookmarkStart w:id="113" w:name="_Toc110953839"/>
      <w:bookmarkStart w:id="114" w:name="_Toc3404"/>
      <w:bookmarkStart w:id="115" w:name="_Toc23789"/>
      <w:bookmarkStart w:id="116" w:name="_Toc7897873"/>
      <w:r>
        <w:rPr>
          <w:rFonts w:hint="eastAsia" w:hAnsi="宋体"/>
          <w:color w:val="auto"/>
          <w:sz w:val="21"/>
          <w:szCs w:val="21"/>
          <w:highlight w:val="none"/>
        </w:rPr>
        <w:t>10.制作要求</w:t>
      </w:r>
      <w:bookmarkEnd w:id="112"/>
      <w:bookmarkEnd w:id="113"/>
      <w:bookmarkEnd w:id="114"/>
      <w:bookmarkEnd w:id="115"/>
      <w:bookmarkEnd w:id="116"/>
    </w:p>
    <w:p w14:paraId="73FF15F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14:paraId="04FA0A4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14:paraId="089DAC9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14:paraId="1C74172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14:paraId="39B3059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14:paraId="036032B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14:paraId="09A68EBE">
      <w:pPr>
        <w:pStyle w:val="7"/>
        <w:adjustRightInd/>
        <w:spacing w:line="360" w:lineRule="auto"/>
        <w:ind w:firstLine="420" w:firstLineChars="200"/>
        <w:rPr>
          <w:rFonts w:hAnsi="宋体"/>
          <w:color w:val="auto"/>
          <w:sz w:val="21"/>
          <w:szCs w:val="21"/>
          <w:highlight w:val="none"/>
        </w:rPr>
      </w:pPr>
      <w:bookmarkStart w:id="117" w:name="_Toc18079"/>
      <w:bookmarkStart w:id="118" w:name="_Toc7897874"/>
      <w:bookmarkStart w:id="119" w:name="_Toc110953840"/>
      <w:bookmarkStart w:id="120" w:name="_Toc20552"/>
      <w:bookmarkStart w:id="121" w:name="_Toc5059"/>
      <w:r>
        <w:rPr>
          <w:rFonts w:hint="eastAsia" w:hAnsi="宋体"/>
          <w:color w:val="auto"/>
          <w:sz w:val="21"/>
          <w:szCs w:val="21"/>
          <w:highlight w:val="none"/>
        </w:rPr>
        <w:t>11.响应文件的内容</w:t>
      </w:r>
      <w:bookmarkEnd w:id="117"/>
      <w:bookmarkEnd w:id="118"/>
      <w:bookmarkEnd w:id="119"/>
      <w:bookmarkEnd w:id="120"/>
      <w:bookmarkEnd w:id="121"/>
    </w:p>
    <w:p w14:paraId="0C22C2D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14:paraId="3F411F5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14:paraId="7BF04C79">
      <w:pPr>
        <w:spacing w:line="360" w:lineRule="auto"/>
        <w:ind w:firstLine="420" w:firstLineChars="200"/>
        <w:rPr>
          <w:color w:val="auto"/>
          <w:highlight w:val="none"/>
        </w:rPr>
      </w:pPr>
      <w:r>
        <w:rPr>
          <w:rFonts w:hint="eastAsia" w:hAnsi="宋体"/>
          <w:color w:val="auto"/>
          <w:sz w:val="21"/>
          <w:szCs w:val="21"/>
          <w:highlight w:val="none"/>
        </w:rPr>
        <w:t>11.1.2商务文件</w:t>
      </w:r>
    </w:p>
    <w:p w14:paraId="5C4DCE7D">
      <w:pPr>
        <w:spacing w:line="360" w:lineRule="auto"/>
        <w:ind w:firstLine="420" w:firstLineChars="200"/>
        <w:rPr>
          <w:rFonts w:hAnsi="宋体"/>
          <w:color w:val="auto"/>
          <w:sz w:val="21"/>
          <w:szCs w:val="21"/>
          <w:highlight w:val="none"/>
          <w:lang w:val="en-US"/>
        </w:rPr>
      </w:pPr>
      <w:r>
        <w:rPr>
          <w:rFonts w:hAnsi="宋体"/>
          <w:color w:val="auto"/>
          <w:sz w:val="21"/>
          <w:szCs w:val="21"/>
          <w:highlight w:val="none"/>
        </w:rPr>
        <w:t>11.1.3</w:t>
      </w:r>
      <w:r>
        <w:rPr>
          <w:rFonts w:hint="eastAsia" w:hAnsi="宋体"/>
          <w:color w:val="auto"/>
          <w:sz w:val="21"/>
          <w:szCs w:val="21"/>
          <w:highlight w:val="none"/>
        </w:rPr>
        <w:t>技术文件</w:t>
      </w:r>
    </w:p>
    <w:p w14:paraId="0958ECA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11.1.4唱标信封（须独立密封）</w:t>
      </w:r>
    </w:p>
    <w:p w14:paraId="170FF153">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供应商应如实详细提供第11.1款所要求的全部资料，价格部分文件、商务文件、技术文件、唱标信封都必须单独装订成册。</w:t>
      </w:r>
    </w:p>
    <w:p w14:paraId="42765F77">
      <w:pPr>
        <w:spacing w:line="360" w:lineRule="auto"/>
        <w:rPr>
          <w:rFonts w:hAnsi="宋体"/>
          <w:color w:val="auto"/>
          <w:sz w:val="21"/>
          <w:szCs w:val="21"/>
          <w:highlight w:val="none"/>
        </w:rPr>
      </w:pPr>
      <w:r>
        <w:rPr>
          <w:rFonts w:hint="eastAsia" w:hAnsi="宋体"/>
          <w:color w:val="auto"/>
          <w:sz w:val="21"/>
          <w:szCs w:val="21"/>
          <w:highlight w:val="none"/>
        </w:rPr>
        <w:t>11.2响应（磋商）报价</w:t>
      </w:r>
    </w:p>
    <w:p w14:paraId="76A0578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14:paraId="28F738B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14:paraId="7E8CC13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（3）供应商应按响应文件的《首次报价一览表》格式填写响应内容的单价和总价。</w:t>
      </w:r>
    </w:p>
    <w:p w14:paraId="46B5DD07">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供应商每次报价超过最高报价视为非实质性响应磋商而予以拒绝。</w:t>
      </w:r>
    </w:p>
    <w:p w14:paraId="54FCADB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14:paraId="0B4118B7">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14:paraId="4A241A9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14:paraId="62A7F75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14:paraId="1FB6F6D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14:paraId="3FCAA40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14:paraId="4DF5F70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14:paraId="70DE378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14:paraId="3D124862">
      <w:pPr>
        <w:pStyle w:val="7"/>
        <w:adjustRightInd/>
        <w:spacing w:line="360" w:lineRule="auto"/>
        <w:ind w:firstLine="420" w:firstLineChars="200"/>
        <w:rPr>
          <w:rFonts w:hAnsi="宋体"/>
          <w:color w:val="auto"/>
          <w:sz w:val="21"/>
          <w:szCs w:val="21"/>
          <w:highlight w:val="none"/>
        </w:rPr>
      </w:pPr>
      <w:bookmarkStart w:id="122" w:name="_Toc21763"/>
      <w:bookmarkStart w:id="123" w:name="_Toc9150"/>
      <w:bookmarkStart w:id="124" w:name="_Toc110953841"/>
      <w:bookmarkStart w:id="125" w:name="_Toc7897875"/>
      <w:bookmarkStart w:id="126" w:name="_Toc9221"/>
      <w:r>
        <w:rPr>
          <w:rFonts w:hint="eastAsia" w:hAnsi="宋体"/>
          <w:color w:val="auto"/>
          <w:sz w:val="21"/>
          <w:szCs w:val="21"/>
          <w:highlight w:val="none"/>
        </w:rPr>
        <w:t>12.响应文件格式</w:t>
      </w:r>
      <w:bookmarkEnd w:id="122"/>
      <w:bookmarkEnd w:id="123"/>
      <w:bookmarkEnd w:id="124"/>
      <w:bookmarkEnd w:id="125"/>
      <w:bookmarkEnd w:id="126"/>
    </w:p>
    <w:p w14:paraId="4CD5AD1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14:paraId="5CCD04A1">
      <w:pPr>
        <w:pStyle w:val="7"/>
        <w:adjustRightInd/>
        <w:spacing w:line="360" w:lineRule="auto"/>
        <w:ind w:firstLine="420" w:firstLineChars="200"/>
        <w:rPr>
          <w:rFonts w:hAnsi="宋体"/>
          <w:color w:val="auto"/>
          <w:sz w:val="21"/>
          <w:szCs w:val="21"/>
          <w:highlight w:val="none"/>
        </w:rPr>
      </w:pPr>
      <w:bookmarkStart w:id="127" w:name="_Toc185150707"/>
      <w:bookmarkStart w:id="128" w:name="_Toc9600"/>
      <w:bookmarkStart w:id="129" w:name="_Toc7897876"/>
      <w:bookmarkStart w:id="130" w:name="_Toc24570"/>
      <w:bookmarkStart w:id="131" w:name="_Toc30889"/>
      <w:r>
        <w:rPr>
          <w:rFonts w:hint="eastAsia" w:hAnsi="宋体"/>
          <w:color w:val="auto"/>
          <w:sz w:val="21"/>
          <w:szCs w:val="21"/>
          <w:highlight w:val="none"/>
        </w:rPr>
        <w:t>13.</w:t>
      </w:r>
      <w:bookmarkEnd w:id="127"/>
      <w:r>
        <w:rPr>
          <w:rFonts w:hint="eastAsia" w:hAnsi="宋体"/>
          <w:color w:val="auto"/>
          <w:sz w:val="21"/>
          <w:szCs w:val="21"/>
          <w:highlight w:val="none"/>
        </w:rPr>
        <w:t>磋商保证金</w:t>
      </w:r>
      <w:bookmarkEnd w:id="128"/>
      <w:bookmarkEnd w:id="129"/>
      <w:bookmarkEnd w:id="130"/>
      <w:bookmarkEnd w:id="131"/>
    </w:p>
    <w:p w14:paraId="316BF73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14:paraId="2D48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exact"/>
          <w:jc w:val="center"/>
        </w:trPr>
        <w:tc>
          <w:tcPr>
            <w:tcW w:w="5129" w:type="dxa"/>
            <w:shd w:val="clear" w:color="auto" w:fill="E0E0E0"/>
            <w:vAlign w:val="center"/>
          </w:tcPr>
          <w:p w14:paraId="046EFEF2">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14:paraId="570ED803">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14:paraId="0A63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14:paraId="604A9660">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东实·塘厦创智园宿舍楼厨房设备供货及安装</w:t>
            </w:r>
          </w:p>
        </w:tc>
        <w:tc>
          <w:tcPr>
            <w:tcW w:w="3679" w:type="dxa"/>
            <w:vAlign w:val="center"/>
          </w:tcPr>
          <w:p w14:paraId="1BD4E159">
            <w:pPr>
              <w:widowControl/>
              <w:jc w:val="center"/>
              <w:rPr>
                <w:rFonts w:hAnsi="宋体"/>
                <w:color w:val="auto"/>
                <w:sz w:val="21"/>
                <w:szCs w:val="21"/>
                <w:highlight w:val="none"/>
              </w:rPr>
            </w:pPr>
            <w:r>
              <w:rPr>
                <w:rFonts w:hint="eastAsia" w:hAnsi="宋体"/>
                <w:color w:val="auto"/>
                <w:sz w:val="21"/>
                <w:szCs w:val="21"/>
                <w:highlight w:val="none"/>
              </w:rPr>
              <w:t>壹万元整（10,000.00元）</w:t>
            </w:r>
          </w:p>
        </w:tc>
      </w:tr>
    </w:tbl>
    <w:p w14:paraId="52DAF99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13.2供应商应按要求提交磋商保证金，供应商采用银行转账、</w:t>
      </w:r>
      <w:r>
        <w:rPr>
          <w:rFonts w:hint="eastAsia" w:hAnsi="宋体"/>
          <w:color w:val="auto"/>
          <w:sz w:val="21"/>
          <w:szCs w:val="21"/>
          <w:highlight w:val="none"/>
          <w:lang w:val="zh-CN"/>
        </w:rPr>
        <w:t>电汇</w:t>
      </w:r>
      <w:r>
        <w:rPr>
          <w:rFonts w:hint="eastAsia" w:hAnsi="宋体"/>
          <w:color w:val="auto"/>
          <w:sz w:val="21"/>
          <w:szCs w:val="21"/>
          <w:highlight w:val="none"/>
        </w:rPr>
        <w:t>的形式缴交，磋商供应商与缴款人名称必须一致，非磋商供应商缴纳的磋商保证金无效。</w:t>
      </w:r>
    </w:p>
    <w:p w14:paraId="413517E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13.3磋商保证金的提交，应符合下列规定： </w:t>
      </w:r>
    </w:p>
    <w:p w14:paraId="28847AD2">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磋商保证金采用转账、电汇方式提交，应符合以下要求：保证金汇入以下磋商保证金专用账户，不接收由以供应商分支机构、私人账户和其他单位转入的保证金。磋商保证金必须在磋商响应文件递交截止前到账，磋商保证金未按规定时间到达指定账户或提交金额不足的，将被视为无效响应。且在备注或用途中注明本项目的项目编号。</w:t>
      </w:r>
    </w:p>
    <w:p w14:paraId="7010ADB7">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磋商保证金专用账户如下：</w:t>
      </w:r>
    </w:p>
    <w:p w14:paraId="1ED6B6D8">
      <w:pPr>
        <w:spacing w:line="360" w:lineRule="auto"/>
        <w:ind w:firstLine="422" w:firstLineChars="200"/>
        <w:rPr>
          <w:rFonts w:hAnsi="宋体"/>
          <w:b/>
          <w:bCs/>
          <w:color w:val="auto"/>
          <w:kern w:val="2"/>
          <w:sz w:val="21"/>
          <w:szCs w:val="21"/>
          <w:highlight w:val="none"/>
        </w:rPr>
      </w:pPr>
      <w:r>
        <w:rPr>
          <w:rFonts w:hint="eastAsia" w:hAnsi="宋体"/>
          <w:b/>
          <w:bCs/>
          <w:color w:val="auto"/>
          <w:kern w:val="2"/>
          <w:sz w:val="21"/>
          <w:szCs w:val="21"/>
          <w:highlight w:val="none"/>
          <w:lang w:val="zh-CN"/>
        </w:rPr>
        <w:t>账户名称：广州宏达工程顾问集团有限公司东莞分公司</w:t>
      </w:r>
    </w:p>
    <w:p w14:paraId="426F2437">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号：6232590699051018420</w:t>
      </w:r>
    </w:p>
    <w:p w14:paraId="66C841CC">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开户行：广发银行股份有限公司东莞城区支行</w:t>
      </w:r>
    </w:p>
    <w:p w14:paraId="0B63B50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账为准），可采用银行转账方式提交，但不可以采用现金方式（包括以存现方式）提交，未按要求提交磋商保证金的将导致废标。</w:t>
      </w:r>
    </w:p>
    <w:p w14:paraId="59361B6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14:paraId="26FCC61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14:paraId="2B9C74C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14:paraId="569FB01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14:paraId="26A5A81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13.7.1供应商在磋商文件中规定的q期内撤回其磋商；</w:t>
      </w:r>
    </w:p>
    <w:p w14:paraId="004747F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14:paraId="1198BEA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14:paraId="489E47F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13.7.4法律法规规定和磋商文件中规定的其他情况。</w:t>
      </w:r>
    </w:p>
    <w:p w14:paraId="67260F31">
      <w:pPr>
        <w:pStyle w:val="7"/>
        <w:adjustRightInd/>
        <w:spacing w:line="360" w:lineRule="auto"/>
        <w:ind w:firstLine="420" w:firstLineChars="200"/>
        <w:rPr>
          <w:rFonts w:hAnsi="宋体"/>
          <w:color w:val="auto"/>
          <w:sz w:val="21"/>
          <w:szCs w:val="21"/>
          <w:highlight w:val="none"/>
        </w:rPr>
      </w:pPr>
      <w:bookmarkStart w:id="132" w:name="_Toc2525"/>
      <w:bookmarkStart w:id="133" w:name="_Toc468157537"/>
      <w:bookmarkStart w:id="134" w:name="_Toc479991583"/>
      <w:bookmarkStart w:id="135" w:name="_Toc454701382"/>
      <w:bookmarkStart w:id="136" w:name="_Toc480020258"/>
      <w:bookmarkStart w:id="137" w:name="_Toc480010709"/>
      <w:bookmarkStart w:id="138" w:name="_Toc468606030"/>
      <w:bookmarkStart w:id="139" w:name="_Toc467236741"/>
      <w:bookmarkStart w:id="140" w:name="_Toc458262615"/>
      <w:bookmarkStart w:id="141" w:name="_Toc467987824"/>
      <w:bookmarkStart w:id="142" w:name="_Toc480021054"/>
      <w:bookmarkStart w:id="143" w:name="_Toc480171880"/>
      <w:bookmarkStart w:id="144" w:name="_Toc32304"/>
      <w:bookmarkStart w:id="145" w:name="_Toc29376"/>
      <w:bookmarkStart w:id="146" w:name="_Toc503758471"/>
      <w:bookmarkStart w:id="147" w:name="_Toc7897877"/>
      <w:bookmarkStart w:id="148" w:name="_Toc110953842"/>
      <w:r>
        <w:rPr>
          <w:rFonts w:hint="eastAsia" w:hAnsi="宋体"/>
          <w:color w:val="auto"/>
          <w:sz w:val="21"/>
          <w:szCs w:val="21"/>
          <w:highlight w:val="none"/>
        </w:rPr>
        <w:t>14.响应有效期</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92F152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14:paraId="1FB1E41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14:paraId="0CA1ED60">
      <w:pPr>
        <w:pStyle w:val="15"/>
        <w:ind w:firstLine="400"/>
        <w:rPr>
          <w:color w:val="auto"/>
          <w:highlight w:val="none"/>
        </w:rPr>
      </w:pPr>
    </w:p>
    <w:bookmarkEnd w:id="107"/>
    <w:bookmarkEnd w:id="108"/>
    <w:bookmarkEnd w:id="109"/>
    <w:bookmarkEnd w:id="110"/>
    <w:bookmarkEnd w:id="111"/>
    <w:p w14:paraId="0C621F88">
      <w:pPr>
        <w:pStyle w:val="6"/>
        <w:adjustRightInd/>
        <w:spacing w:line="360" w:lineRule="auto"/>
        <w:jc w:val="center"/>
        <w:rPr>
          <w:color w:val="auto"/>
          <w:sz w:val="28"/>
          <w:szCs w:val="28"/>
          <w:highlight w:val="none"/>
        </w:rPr>
      </w:pPr>
      <w:bookmarkStart w:id="149" w:name="_Toc110953843"/>
      <w:bookmarkStart w:id="150" w:name="_Toc17761"/>
      <w:bookmarkStart w:id="151" w:name="_Toc7897878"/>
      <w:bookmarkStart w:id="152" w:name="_Toc2740"/>
      <w:bookmarkStart w:id="153" w:name="_Toc7320"/>
      <w:bookmarkStart w:id="154" w:name="_Toc6968691"/>
      <w:bookmarkStart w:id="155" w:name="_Toc466786438"/>
      <w:bookmarkStart w:id="156" w:name="_Toc6882679"/>
      <w:bookmarkStart w:id="157" w:name="_Toc102277760"/>
      <w:bookmarkStart w:id="158" w:name="_Toc507407363"/>
      <w:r>
        <w:rPr>
          <w:rFonts w:hint="eastAsia"/>
          <w:color w:val="auto"/>
          <w:sz w:val="28"/>
          <w:szCs w:val="28"/>
          <w:highlight w:val="none"/>
        </w:rPr>
        <w:t>四、响应文件的递交</w:t>
      </w:r>
      <w:bookmarkEnd w:id="149"/>
      <w:bookmarkEnd w:id="150"/>
      <w:bookmarkEnd w:id="151"/>
      <w:bookmarkEnd w:id="152"/>
      <w:bookmarkEnd w:id="153"/>
    </w:p>
    <w:p w14:paraId="0FA2329A">
      <w:pPr>
        <w:pStyle w:val="7"/>
        <w:adjustRightInd/>
        <w:spacing w:line="360" w:lineRule="auto"/>
        <w:ind w:firstLine="420" w:firstLineChars="200"/>
        <w:rPr>
          <w:rFonts w:hAnsi="宋体"/>
          <w:color w:val="auto"/>
          <w:sz w:val="21"/>
          <w:szCs w:val="21"/>
          <w:highlight w:val="none"/>
        </w:rPr>
      </w:pPr>
      <w:bookmarkStart w:id="159" w:name="_Toc7897879"/>
      <w:bookmarkStart w:id="160" w:name="_Toc5682"/>
      <w:bookmarkStart w:id="161" w:name="_Toc11500"/>
      <w:bookmarkStart w:id="162" w:name="_Toc2684"/>
      <w:bookmarkStart w:id="163" w:name="_Toc110953844"/>
      <w:r>
        <w:rPr>
          <w:rFonts w:hint="eastAsia" w:hAnsi="宋体"/>
          <w:color w:val="auto"/>
          <w:sz w:val="21"/>
          <w:szCs w:val="21"/>
          <w:highlight w:val="none"/>
        </w:rPr>
        <w:t>15.响应文件的密封和标记</w:t>
      </w:r>
      <w:bookmarkEnd w:id="159"/>
      <w:bookmarkEnd w:id="160"/>
      <w:bookmarkEnd w:id="161"/>
      <w:bookmarkEnd w:id="162"/>
      <w:bookmarkEnd w:id="163"/>
    </w:p>
    <w:p w14:paraId="4914EFB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15.1供应商应将响应文件正本和副本用信封分别密封，并标明供应商的名称、项目编号及“正本”或“副本”字样。</w:t>
      </w:r>
    </w:p>
    <w:p w14:paraId="6B46EE91">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14:paraId="56B2BD11">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14:paraId="74B5FFE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bookmarkStart w:id="164" w:name="OLE_LINK2"/>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bookmarkEnd w:id="164"/>
      <w:r>
        <w:rPr>
          <w:rFonts w:hint="eastAsia" w:hAnsi="宋体"/>
          <w:color w:val="auto"/>
          <w:sz w:val="21"/>
          <w:szCs w:val="21"/>
          <w:highlight w:val="none"/>
        </w:rPr>
        <w:t>；</w:t>
      </w:r>
    </w:p>
    <w:p w14:paraId="594E64B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4A490B3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项目编号：</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30525A5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④  </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r>
        <w:rPr>
          <w:rFonts w:hint="eastAsia" w:hAnsi="宋体"/>
          <w:color w:val="auto"/>
          <w:sz w:val="21"/>
          <w:szCs w:val="21"/>
          <w:highlight w:val="none"/>
          <w:u w:val="single"/>
        </w:rPr>
        <w:t xml:space="preserve">   </w:t>
      </w:r>
      <w:r>
        <w:rPr>
          <w:rFonts w:hint="eastAsia" w:hAnsi="宋体"/>
          <w:color w:val="auto"/>
          <w:sz w:val="21"/>
          <w:szCs w:val="21"/>
          <w:highlight w:val="none"/>
        </w:rPr>
        <w:t>时</w:t>
      </w:r>
      <w:r>
        <w:rPr>
          <w:rFonts w:hint="eastAsia" w:hAnsi="宋体"/>
          <w:color w:val="auto"/>
          <w:sz w:val="21"/>
          <w:szCs w:val="21"/>
          <w:highlight w:val="none"/>
          <w:u w:val="single"/>
        </w:rPr>
        <w:t xml:space="preserve">    </w:t>
      </w:r>
      <w:r>
        <w:rPr>
          <w:rFonts w:hint="eastAsia" w:hAnsi="宋体"/>
          <w:color w:val="auto"/>
          <w:sz w:val="21"/>
          <w:szCs w:val="21"/>
          <w:highlight w:val="none"/>
        </w:rPr>
        <w:t>分开标，此时间以前不得开封；</w:t>
      </w:r>
    </w:p>
    <w:p w14:paraId="456A14B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标明供应商名称、地址、联系人和电话以及文件的种类（如价格文件、商务文件、技术文件、唱标信封等）。</w:t>
      </w:r>
    </w:p>
    <w:p w14:paraId="6FD78EE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14:paraId="4B5EF8E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14:paraId="00E2FC0F">
      <w:pPr>
        <w:pStyle w:val="7"/>
        <w:adjustRightInd/>
        <w:spacing w:line="360" w:lineRule="auto"/>
        <w:ind w:firstLine="420" w:firstLineChars="200"/>
        <w:rPr>
          <w:rFonts w:hAnsi="宋体"/>
          <w:color w:val="auto"/>
          <w:sz w:val="21"/>
          <w:szCs w:val="21"/>
          <w:highlight w:val="none"/>
        </w:rPr>
      </w:pPr>
      <w:bookmarkStart w:id="165" w:name="_Toc110953845"/>
      <w:bookmarkStart w:id="166" w:name="_Toc49"/>
      <w:bookmarkStart w:id="167" w:name="_Toc7897880"/>
      <w:bookmarkStart w:id="168" w:name="_Toc10017"/>
      <w:bookmarkStart w:id="169" w:name="_Toc12710"/>
      <w:r>
        <w:rPr>
          <w:rFonts w:hint="eastAsia" w:hAnsi="宋体"/>
          <w:color w:val="auto"/>
          <w:sz w:val="21"/>
          <w:szCs w:val="21"/>
          <w:highlight w:val="none"/>
        </w:rPr>
        <w:t>16.响应文件的递交</w:t>
      </w:r>
      <w:bookmarkEnd w:id="165"/>
      <w:bookmarkEnd w:id="166"/>
      <w:bookmarkEnd w:id="167"/>
      <w:bookmarkEnd w:id="168"/>
      <w:bookmarkEnd w:id="169"/>
    </w:p>
    <w:p w14:paraId="60BF185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14:paraId="117D859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14:paraId="6C0C553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14:paraId="0A6DBC4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14:paraId="4304764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14:paraId="58C2BAF4">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14:paraId="503D495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（1）供应商在递交响应文件后到响应截止时间之前，可以补充、修改或撤回其响应文件，但供应商必须以书面形式通知采购代理机构。补充、修改的内容与响应文件不一致的，以补充、修改的内容为准。</w:t>
      </w:r>
    </w:p>
    <w:p w14:paraId="0EDA6E0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14:paraId="4A922361">
      <w:pPr>
        <w:spacing w:line="360" w:lineRule="auto"/>
        <w:ind w:firstLine="420" w:firstLineChars="200"/>
        <w:rPr>
          <w:rFonts w:hAnsi="宋体"/>
          <w:color w:val="auto"/>
          <w:sz w:val="21"/>
          <w:szCs w:val="21"/>
          <w:highlight w:val="none"/>
        </w:rPr>
      </w:pPr>
    </w:p>
    <w:p w14:paraId="3F8D5D31">
      <w:pPr>
        <w:pStyle w:val="6"/>
        <w:adjustRightInd/>
        <w:spacing w:line="360" w:lineRule="auto"/>
        <w:jc w:val="center"/>
        <w:rPr>
          <w:color w:val="auto"/>
          <w:sz w:val="28"/>
          <w:szCs w:val="28"/>
          <w:highlight w:val="none"/>
        </w:rPr>
      </w:pPr>
      <w:bookmarkStart w:id="170" w:name="_Toc22874"/>
      <w:bookmarkStart w:id="171" w:name="_Toc7897881"/>
      <w:bookmarkStart w:id="172" w:name="_Toc3138"/>
      <w:bookmarkStart w:id="173" w:name="_Toc18751"/>
      <w:r>
        <w:rPr>
          <w:rFonts w:hint="eastAsia"/>
          <w:color w:val="auto"/>
          <w:sz w:val="28"/>
          <w:szCs w:val="28"/>
          <w:highlight w:val="none"/>
        </w:rPr>
        <w:t>五、采购仪式和</w:t>
      </w:r>
      <w:bookmarkEnd w:id="154"/>
      <w:bookmarkEnd w:id="155"/>
      <w:bookmarkEnd w:id="156"/>
      <w:bookmarkEnd w:id="157"/>
      <w:bookmarkEnd w:id="158"/>
      <w:r>
        <w:rPr>
          <w:rFonts w:hint="eastAsia"/>
          <w:color w:val="auto"/>
          <w:sz w:val="28"/>
          <w:szCs w:val="28"/>
          <w:highlight w:val="none"/>
        </w:rPr>
        <w:t>评审会议</w:t>
      </w:r>
      <w:bookmarkEnd w:id="170"/>
      <w:bookmarkEnd w:id="171"/>
      <w:bookmarkEnd w:id="172"/>
      <w:bookmarkEnd w:id="173"/>
    </w:p>
    <w:p w14:paraId="38AC417C">
      <w:pPr>
        <w:pStyle w:val="7"/>
        <w:adjustRightInd/>
        <w:spacing w:line="360" w:lineRule="auto"/>
        <w:ind w:firstLine="422" w:firstLineChars="200"/>
        <w:rPr>
          <w:rFonts w:hAnsi="宋体"/>
          <w:b/>
          <w:color w:val="auto"/>
          <w:sz w:val="21"/>
          <w:szCs w:val="21"/>
          <w:highlight w:val="none"/>
        </w:rPr>
      </w:pPr>
      <w:bookmarkStart w:id="174" w:name="_Toc475249134"/>
      <w:bookmarkStart w:id="175" w:name="_Toc30369"/>
      <w:r>
        <w:rPr>
          <w:rFonts w:hint="eastAsia" w:hAnsi="宋体"/>
          <w:b/>
          <w:color w:val="auto"/>
          <w:sz w:val="21"/>
          <w:szCs w:val="21"/>
          <w:highlight w:val="none"/>
        </w:rPr>
        <w:t>17.</w:t>
      </w:r>
      <w:bookmarkEnd w:id="174"/>
      <w:r>
        <w:rPr>
          <w:rFonts w:hint="eastAsia" w:hAnsi="宋体"/>
          <w:b/>
          <w:color w:val="auto"/>
          <w:sz w:val="21"/>
          <w:szCs w:val="21"/>
          <w:highlight w:val="none"/>
        </w:rPr>
        <w:t>开启响应文件</w:t>
      </w:r>
      <w:bookmarkEnd w:id="175"/>
    </w:p>
    <w:p w14:paraId="1C7B261E">
      <w:pPr>
        <w:spacing w:line="360" w:lineRule="auto"/>
        <w:ind w:firstLine="420" w:firstLineChars="200"/>
        <w:rPr>
          <w:rFonts w:hAnsi="宋体"/>
          <w:color w:val="auto"/>
          <w:sz w:val="21"/>
          <w:szCs w:val="21"/>
          <w:highlight w:val="none"/>
        </w:rPr>
      </w:pPr>
      <w:bookmarkStart w:id="176" w:name="_Toc475249135"/>
      <w:bookmarkStart w:id="177"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14:paraId="3ED4E51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记录。</w:t>
      </w:r>
    </w:p>
    <w:p w14:paraId="4B79B6EB">
      <w:pPr>
        <w:pStyle w:val="7"/>
        <w:adjustRightInd/>
        <w:spacing w:line="360" w:lineRule="auto"/>
        <w:ind w:firstLine="422" w:firstLineChars="200"/>
        <w:rPr>
          <w:rFonts w:hAnsi="宋体"/>
          <w:b/>
          <w:color w:val="auto"/>
          <w:sz w:val="21"/>
          <w:szCs w:val="21"/>
          <w:highlight w:val="none"/>
        </w:rPr>
      </w:pPr>
      <w:bookmarkStart w:id="178" w:name="_Toc15301"/>
      <w:r>
        <w:rPr>
          <w:rFonts w:hint="eastAsia" w:hAnsi="宋体"/>
          <w:b/>
          <w:color w:val="auto"/>
          <w:sz w:val="21"/>
          <w:szCs w:val="21"/>
          <w:highlight w:val="none"/>
        </w:rPr>
        <w:t>18.磋商小组</w:t>
      </w:r>
      <w:bookmarkEnd w:id="176"/>
      <w:bookmarkEnd w:id="178"/>
    </w:p>
    <w:p w14:paraId="59E56E4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18.1采购代理机构将根据项目特点组建磋商小组，磋商小组由采购人代表和评审专家共3人或以上单数组成，其中评审专家人数不得少于磋商小组成员总数的2/3。</w:t>
      </w:r>
    </w:p>
    <w:p w14:paraId="736D9CE6">
      <w:pPr>
        <w:pStyle w:val="7"/>
        <w:adjustRightInd/>
        <w:spacing w:line="360" w:lineRule="auto"/>
        <w:ind w:firstLine="422" w:firstLineChars="200"/>
        <w:rPr>
          <w:rFonts w:hAnsi="宋体"/>
          <w:b/>
          <w:color w:val="auto"/>
          <w:sz w:val="21"/>
          <w:szCs w:val="21"/>
          <w:highlight w:val="none"/>
        </w:rPr>
      </w:pPr>
      <w:bookmarkStart w:id="179" w:name="_Toc4015"/>
      <w:bookmarkStart w:id="180" w:name="_Toc535141844"/>
      <w:bookmarkStart w:id="181" w:name="_Toc37121259"/>
      <w:r>
        <w:rPr>
          <w:rFonts w:hint="eastAsia" w:hAnsi="宋体"/>
          <w:b/>
          <w:color w:val="auto"/>
          <w:sz w:val="21"/>
          <w:szCs w:val="21"/>
          <w:highlight w:val="none"/>
        </w:rPr>
        <w:t>19.对响应文件的初审</w:t>
      </w:r>
      <w:bookmarkEnd w:id="179"/>
      <w:bookmarkEnd w:id="180"/>
      <w:bookmarkEnd w:id="181"/>
    </w:p>
    <w:p w14:paraId="4FA4ACB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14:paraId="663F41D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14:paraId="4DBAE6D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14:paraId="581EA7D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的供应商的公平竞争地位。</w:t>
      </w:r>
    </w:p>
    <w:p w14:paraId="74C0389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14:paraId="1D1BF19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14:paraId="33C2330E">
      <w:pPr>
        <w:pStyle w:val="7"/>
        <w:adjustRightInd/>
        <w:spacing w:line="360" w:lineRule="auto"/>
        <w:ind w:firstLine="422" w:firstLineChars="200"/>
        <w:rPr>
          <w:rFonts w:hAnsi="宋体"/>
          <w:b/>
          <w:color w:val="auto"/>
          <w:sz w:val="21"/>
          <w:szCs w:val="21"/>
          <w:highlight w:val="none"/>
        </w:rPr>
      </w:pPr>
      <w:bookmarkStart w:id="182" w:name="_Toc18531"/>
      <w:r>
        <w:rPr>
          <w:rFonts w:hint="eastAsia" w:hAnsi="宋体"/>
          <w:b/>
          <w:color w:val="auto"/>
          <w:sz w:val="21"/>
          <w:szCs w:val="21"/>
          <w:highlight w:val="none"/>
        </w:rPr>
        <w:t>20.对响应文件的澄清</w:t>
      </w:r>
      <w:bookmarkEnd w:id="182"/>
    </w:p>
    <w:p w14:paraId="7C36A04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14:paraId="56E4404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14:paraId="29E4B46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14:paraId="54D65059">
      <w:pPr>
        <w:pStyle w:val="7"/>
        <w:adjustRightInd/>
        <w:spacing w:line="360" w:lineRule="auto"/>
        <w:ind w:firstLine="422" w:firstLineChars="200"/>
        <w:rPr>
          <w:rFonts w:hAnsi="宋体"/>
          <w:b/>
          <w:color w:val="auto"/>
          <w:sz w:val="21"/>
          <w:szCs w:val="21"/>
          <w:highlight w:val="none"/>
        </w:rPr>
      </w:pPr>
      <w:bookmarkStart w:id="183" w:name="_Toc26018"/>
      <w:r>
        <w:rPr>
          <w:rFonts w:hint="eastAsia" w:hAnsi="宋体"/>
          <w:b/>
          <w:color w:val="auto"/>
          <w:sz w:val="21"/>
          <w:szCs w:val="21"/>
          <w:highlight w:val="none"/>
        </w:rPr>
        <w:t>21.开展磋商</w:t>
      </w:r>
      <w:bookmarkEnd w:id="183"/>
    </w:p>
    <w:p w14:paraId="44F7889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14:paraId="5D85768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14:paraId="00C7F48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14:paraId="2A50DB7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14:paraId="25142F4D">
      <w:pPr>
        <w:pStyle w:val="7"/>
        <w:adjustRightInd/>
        <w:spacing w:line="360" w:lineRule="auto"/>
        <w:ind w:firstLine="422" w:firstLineChars="200"/>
        <w:rPr>
          <w:rFonts w:hAnsi="宋体"/>
          <w:b/>
          <w:color w:val="auto"/>
          <w:sz w:val="21"/>
          <w:szCs w:val="21"/>
          <w:highlight w:val="none"/>
        </w:rPr>
      </w:pPr>
      <w:bookmarkStart w:id="184" w:name="_Toc18882"/>
      <w:r>
        <w:rPr>
          <w:rFonts w:hint="eastAsia" w:hAnsi="宋体"/>
          <w:b/>
          <w:color w:val="auto"/>
          <w:sz w:val="21"/>
          <w:szCs w:val="21"/>
          <w:highlight w:val="none"/>
        </w:rPr>
        <w:t>22.最后报价</w:t>
      </w:r>
      <w:bookmarkEnd w:id="184"/>
    </w:p>
    <w:p w14:paraId="00506DF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14:paraId="7856546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77"/>
    <w:p w14:paraId="102C4F02">
      <w:pPr>
        <w:pStyle w:val="7"/>
        <w:adjustRightInd/>
        <w:spacing w:line="360" w:lineRule="auto"/>
        <w:ind w:firstLine="422" w:firstLineChars="200"/>
        <w:rPr>
          <w:rFonts w:hAnsi="宋体"/>
          <w:b/>
          <w:color w:val="auto"/>
          <w:sz w:val="21"/>
          <w:szCs w:val="21"/>
          <w:highlight w:val="none"/>
        </w:rPr>
      </w:pPr>
      <w:bookmarkStart w:id="185" w:name="_Toc29691"/>
      <w:r>
        <w:rPr>
          <w:rFonts w:hint="eastAsia" w:hAnsi="宋体"/>
          <w:b/>
          <w:color w:val="auto"/>
          <w:sz w:val="21"/>
          <w:szCs w:val="21"/>
          <w:highlight w:val="none"/>
        </w:rPr>
        <w:t>23.综合评分</w:t>
      </w:r>
      <w:bookmarkEnd w:id="185"/>
    </w:p>
    <w:p w14:paraId="3A3EAF1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14:paraId="3BBF2AE3">
      <w:pPr>
        <w:pStyle w:val="15"/>
        <w:ind w:firstLine="400"/>
        <w:rPr>
          <w:color w:val="auto"/>
          <w:highlight w:val="none"/>
        </w:rPr>
      </w:pPr>
    </w:p>
    <w:p w14:paraId="6A8E7CD3">
      <w:pPr>
        <w:pStyle w:val="6"/>
        <w:adjustRightInd/>
        <w:spacing w:line="360" w:lineRule="auto"/>
        <w:jc w:val="center"/>
        <w:rPr>
          <w:color w:val="auto"/>
          <w:sz w:val="28"/>
          <w:szCs w:val="28"/>
          <w:highlight w:val="none"/>
        </w:rPr>
      </w:pPr>
      <w:bookmarkStart w:id="186" w:name="_Toc4852"/>
      <w:bookmarkStart w:id="187" w:name="_Toc18625"/>
      <w:bookmarkStart w:id="188" w:name="_Toc7897882"/>
      <w:bookmarkStart w:id="189" w:name="_Toc21174"/>
      <w:r>
        <w:rPr>
          <w:rFonts w:hint="eastAsia"/>
          <w:color w:val="auto"/>
          <w:sz w:val="28"/>
          <w:szCs w:val="28"/>
          <w:highlight w:val="none"/>
        </w:rPr>
        <w:t>六、确定成交供应商</w:t>
      </w:r>
      <w:bookmarkEnd w:id="186"/>
      <w:bookmarkEnd w:id="187"/>
      <w:bookmarkEnd w:id="188"/>
      <w:bookmarkEnd w:id="189"/>
    </w:p>
    <w:p w14:paraId="19039E51">
      <w:pPr>
        <w:pStyle w:val="7"/>
        <w:adjustRightInd/>
        <w:spacing w:line="360" w:lineRule="auto"/>
        <w:ind w:firstLine="422" w:firstLineChars="200"/>
        <w:rPr>
          <w:rFonts w:hAnsi="宋体"/>
          <w:b/>
          <w:color w:val="auto"/>
          <w:sz w:val="21"/>
          <w:szCs w:val="21"/>
          <w:highlight w:val="none"/>
        </w:rPr>
      </w:pPr>
      <w:bookmarkStart w:id="190" w:name="_Toc14544"/>
      <w:r>
        <w:rPr>
          <w:rFonts w:hint="eastAsia" w:hAnsi="宋体"/>
          <w:b/>
          <w:color w:val="auto"/>
          <w:sz w:val="21"/>
          <w:szCs w:val="21"/>
          <w:highlight w:val="none"/>
        </w:rPr>
        <w:t>24.确定成交</w:t>
      </w:r>
      <w:bookmarkEnd w:id="190"/>
    </w:p>
    <w:p w14:paraId="6B0F698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14:paraId="38C8A60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14:paraId="6F08ACE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14:paraId="2F354F9B">
      <w:pPr>
        <w:pStyle w:val="7"/>
        <w:adjustRightInd/>
        <w:spacing w:line="360" w:lineRule="auto"/>
        <w:ind w:firstLine="422"/>
        <w:rPr>
          <w:b/>
          <w:color w:val="auto"/>
          <w:sz w:val="21"/>
          <w:szCs w:val="21"/>
          <w:highlight w:val="none"/>
        </w:rPr>
      </w:pPr>
      <w:bookmarkStart w:id="191" w:name="_Toc27607"/>
      <w:r>
        <w:rPr>
          <w:rFonts w:hint="eastAsia"/>
          <w:b/>
          <w:color w:val="auto"/>
          <w:sz w:val="21"/>
          <w:szCs w:val="21"/>
          <w:highlight w:val="none"/>
        </w:rPr>
        <w:t>25.资格后审</w:t>
      </w:r>
      <w:bookmarkEnd w:id="191"/>
    </w:p>
    <w:p w14:paraId="2DDF0B01">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w:t>
      </w:r>
      <w:r>
        <w:rPr>
          <w:rFonts w:hint="eastAsia"/>
          <w:color w:val="auto"/>
          <w:sz w:val="21"/>
          <w:szCs w:val="21"/>
          <w:highlight w:val="none"/>
          <w:lang w:val="en-US" w:eastAsia="zh-CN"/>
        </w:rPr>
        <w:t>有权</w:t>
      </w:r>
      <w:r>
        <w:rPr>
          <w:color w:val="auto"/>
          <w:sz w:val="21"/>
          <w:szCs w:val="21"/>
          <w:highlight w:val="none"/>
        </w:rPr>
        <w:t>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14:paraId="372FDD1C">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14:paraId="43DD1C7F">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14:paraId="12BCB481">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14:paraId="0F804C6A">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14:paraId="62416B05">
      <w:pPr>
        <w:pStyle w:val="15"/>
        <w:ind w:firstLine="400"/>
        <w:rPr>
          <w:color w:val="auto"/>
          <w:highlight w:val="none"/>
        </w:rPr>
      </w:pPr>
      <w:bookmarkStart w:id="192" w:name="_Toc475249142"/>
    </w:p>
    <w:p w14:paraId="2D82DEBA">
      <w:pPr>
        <w:pStyle w:val="7"/>
        <w:adjustRightInd/>
        <w:spacing w:line="360" w:lineRule="auto"/>
        <w:ind w:firstLine="422" w:firstLineChars="200"/>
        <w:rPr>
          <w:rFonts w:hAnsi="宋体"/>
          <w:b/>
          <w:color w:val="auto"/>
          <w:sz w:val="21"/>
          <w:szCs w:val="21"/>
          <w:highlight w:val="none"/>
        </w:rPr>
      </w:pPr>
      <w:bookmarkStart w:id="193" w:name="_Toc7708"/>
      <w:r>
        <w:rPr>
          <w:rFonts w:hint="eastAsia" w:hAnsi="宋体"/>
          <w:b/>
          <w:color w:val="auto"/>
          <w:sz w:val="21"/>
          <w:szCs w:val="21"/>
          <w:highlight w:val="none"/>
        </w:rPr>
        <w:t>26.成交通知</w:t>
      </w:r>
      <w:bookmarkEnd w:id="192"/>
      <w:bookmarkEnd w:id="193"/>
    </w:p>
    <w:p w14:paraId="08BEF95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26.1采购代理机构将在采购人确定成交供应商后之日起的5个工作日内发出《成交通知书》，并公告成交结果。</w:t>
      </w:r>
    </w:p>
    <w:p w14:paraId="1EDCBE8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14:paraId="40462B3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14:paraId="04647B3F">
      <w:pPr>
        <w:pStyle w:val="15"/>
        <w:ind w:firstLine="400"/>
        <w:rPr>
          <w:color w:val="auto"/>
          <w:highlight w:val="none"/>
        </w:rPr>
      </w:pPr>
    </w:p>
    <w:p w14:paraId="1088767C">
      <w:pPr>
        <w:pStyle w:val="6"/>
        <w:adjustRightInd/>
        <w:spacing w:line="360" w:lineRule="auto"/>
        <w:jc w:val="center"/>
        <w:rPr>
          <w:color w:val="auto"/>
          <w:sz w:val="28"/>
          <w:szCs w:val="28"/>
          <w:highlight w:val="none"/>
        </w:rPr>
      </w:pPr>
      <w:bookmarkStart w:id="194" w:name="_Toc14765"/>
      <w:bookmarkStart w:id="195" w:name="_Toc37756778"/>
      <w:bookmarkStart w:id="196" w:name="_Toc20980"/>
      <w:bookmarkStart w:id="197" w:name="_Toc7897883"/>
      <w:bookmarkStart w:id="198" w:name="_Toc110953852"/>
      <w:bookmarkStart w:id="199" w:name="_Toc28276"/>
      <w:bookmarkStart w:id="200" w:name="_Toc475249143"/>
      <w:r>
        <w:rPr>
          <w:rFonts w:hint="eastAsia"/>
          <w:color w:val="auto"/>
          <w:sz w:val="28"/>
          <w:szCs w:val="28"/>
          <w:highlight w:val="none"/>
        </w:rPr>
        <w:t>七、签订采购合同</w:t>
      </w:r>
      <w:bookmarkEnd w:id="194"/>
      <w:bookmarkEnd w:id="195"/>
      <w:bookmarkEnd w:id="196"/>
      <w:bookmarkEnd w:id="197"/>
      <w:bookmarkEnd w:id="198"/>
      <w:bookmarkEnd w:id="199"/>
    </w:p>
    <w:p w14:paraId="09F533F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14:paraId="2D2BD3B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14:paraId="7DE4F39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w:t>
      </w:r>
      <w:r>
        <w:rPr>
          <w:rFonts w:hint="eastAsia" w:hAnsi="宋体"/>
          <w:color w:val="auto"/>
          <w:sz w:val="21"/>
          <w:szCs w:val="21"/>
          <w:highlight w:val="none"/>
          <w:lang w:val="en-US" w:eastAsia="zh-CN"/>
        </w:rPr>
        <w:t>中标</w:t>
      </w:r>
      <w:r>
        <w:rPr>
          <w:rFonts w:hint="eastAsia" w:hAnsi="宋体"/>
          <w:color w:val="auto"/>
          <w:sz w:val="21"/>
          <w:szCs w:val="21"/>
          <w:highlight w:val="none"/>
        </w:rPr>
        <w:t>人应将合同副本报采购代理机构归档。</w:t>
      </w:r>
    </w:p>
    <w:p w14:paraId="40EAB564">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14:paraId="555C980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14:paraId="6AE01E9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银行履约保函；□担保公司履约担保书。履约担保金额：人民币（合同价的10%）元整。履约担保账户：采购人指定账户。</w:t>
      </w:r>
    </w:p>
    <w:p w14:paraId="2B978A54">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履约保函应是由银行支行一级或以上银行机构出具，并经甲方同意。履约保函的内容，应符合磋商文件、磋商响应文件和采购合同的要求。履约保函应在采购合同有效期满后</w:t>
      </w:r>
      <w:r>
        <w:rPr>
          <w:rFonts w:hint="eastAsia" w:hAnsi="宋体"/>
          <w:color w:val="auto"/>
          <w:sz w:val="21"/>
          <w:szCs w:val="21"/>
          <w:highlight w:val="none"/>
        </w:rPr>
        <w:t>30</w:t>
      </w:r>
      <w:r>
        <w:rPr>
          <w:rFonts w:hint="eastAsia" w:hAnsi="宋体"/>
          <w:color w:val="auto"/>
          <w:sz w:val="21"/>
          <w:szCs w:val="21"/>
          <w:highlight w:val="none"/>
          <w:lang w:val="zh-CN"/>
        </w:rPr>
        <w:t>天内继续有效。</w:t>
      </w:r>
    </w:p>
    <w:p w14:paraId="5F1A90F5">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14:paraId="3EFEF23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30.5在整个项目验收合格后，成交供应商向采购人提交退回履约担保的申请，采购人办理履约担保退还手续，将履约担保退回原成交供应商的汇入账户。</w:t>
      </w:r>
    </w:p>
    <w:p w14:paraId="6B2D007D">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14:paraId="1F193127">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14:paraId="4958B59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14:paraId="42E1EAC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14:paraId="6268F21F">
      <w:pPr>
        <w:rPr>
          <w:color w:val="auto"/>
          <w:highlight w:val="none"/>
        </w:rPr>
      </w:pPr>
    </w:p>
    <w:bookmarkEnd w:id="200"/>
    <w:p w14:paraId="778B3F87">
      <w:pPr>
        <w:pStyle w:val="6"/>
        <w:adjustRightInd/>
        <w:spacing w:line="360" w:lineRule="auto"/>
        <w:jc w:val="center"/>
        <w:rPr>
          <w:color w:val="auto"/>
          <w:sz w:val="21"/>
          <w:szCs w:val="21"/>
          <w:highlight w:val="none"/>
        </w:rPr>
      </w:pPr>
      <w:bookmarkStart w:id="201" w:name="_Toc152"/>
      <w:bookmarkStart w:id="202" w:name="_Toc8766"/>
      <w:bookmarkStart w:id="203" w:name="_Toc7897884"/>
      <w:bookmarkStart w:id="204" w:name="_Toc21128"/>
      <w:bookmarkStart w:id="205" w:name="_Toc396137239"/>
      <w:bookmarkStart w:id="206" w:name="_Toc5141"/>
      <w:bookmarkStart w:id="207" w:name="_Toc3498"/>
      <w:r>
        <w:rPr>
          <w:rFonts w:hint="eastAsia"/>
          <w:color w:val="auto"/>
          <w:sz w:val="28"/>
          <w:szCs w:val="28"/>
          <w:highlight w:val="none"/>
        </w:rPr>
        <w:t>八、</w:t>
      </w:r>
      <w:bookmarkEnd w:id="201"/>
      <w:bookmarkEnd w:id="202"/>
      <w:bookmarkEnd w:id="203"/>
      <w:r>
        <w:rPr>
          <w:rFonts w:hint="eastAsia"/>
          <w:color w:val="auto"/>
          <w:sz w:val="28"/>
          <w:szCs w:val="28"/>
          <w:highlight w:val="none"/>
        </w:rPr>
        <w:t>采购代理服务费</w:t>
      </w:r>
      <w:bookmarkEnd w:id="204"/>
    </w:p>
    <w:p w14:paraId="3437C163">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32.采购代理服务费</w:t>
      </w:r>
    </w:p>
    <w:p w14:paraId="145897C2">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32.1采购代理服务费由采购人向采购代理机构支付。</w:t>
      </w:r>
    </w:p>
    <w:p w14:paraId="7828C7CB">
      <w:pPr>
        <w:pStyle w:val="15"/>
        <w:ind w:firstLine="400"/>
        <w:rPr>
          <w:color w:val="auto"/>
          <w:highlight w:val="none"/>
        </w:rPr>
      </w:pPr>
    </w:p>
    <w:p w14:paraId="0AD508F1">
      <w:pPr>
        <w:pStyle w:val="6"/>
        <w:adjustRightInd/>
        <w:spacing w:line="360" w:lineRule="auto"/>
        <w:jc w:val="center"/>
        <w:rPr>
          <w:color w:val="auto"/>
          <w:sz w:val="28"/>
          <w:szCs w:val="28"/>
          <w:highlight w:val="none"/>
          <w:lang w:val="zh-CN"/>
        </w:rPr>
      </w:pPr>
      <w:bookmarkStart w:id="208" w:name="_Toc32063"/>
      <w:bookmarkStart w:id="209" w:name="_Toc17153"/>
      <w:r>
        <w:rPr>
          <w:rFonts w:hint="eastAsia"/>
          <w:color w:val="auto"/>
          <w:sz w:val="28"/>
          <w:szCs w:val="28"/>
          <w:highlight w:val="none"/>
          <w:lang w:val="zh-CN"/>
        </w:rPr>
        <w:t>九、质疑与回复</w:t>
      </w:r>
      <w:bookmarkEnd w:id="205"/>
      <w:bookmarkEnd w:id="206"/>
      <w:bookmarkEnd w:id="207"/>
      <w:bookmarkEnd w:id="208"/>
      <w:bookmarkEnd w:id="209"/>
    </w:p>
    <w:p w14:paraId="18C4FA0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14:paraId="1F3A041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14:paraId="50133F1D">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14:paraId="099D17D0">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14:paraId="052A55C5">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14:paraId="2F6C9AB4">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14:paraId="6D65CD6B">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14:paraId="7598749B">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14:paraId="14A0AC5B">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14:paraId="10B2E5E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14:paraId="345D2AD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杨小姐/0769-28056866-804；联系地址：广东省东莞市南城街道第一国际汇一城3号楼1508室。</w:t>
      </w:r>
    </w:p>
    <w:p w14:paraId="3BD6CE3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14:paraId="4B1C569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14:paraId="1DE65473">
      <w:pPr>
        <w:spacing w:line="360" w:lineRule="auto"/>
        <w:ind w:firstLine="420" w:firstLineChars="200"/>
        <w:rPr>
          <w:color w:val="auto"/>
          <w:sz w:val="21"/>
          <w:szCs w:val="21"/>
          <w:highlight w:val="none"/>
        </w:rPr>
      </w:pPr>
      <w:bookmarkStart w:id="210"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采购监督管理部门提出投诉。投诉事项应该是经过质疑的事项。</w:t>
      </w:r>
      <w:bookmarkEnd w:id="210"/>
      <w:bookmarkStart w:id="211" w:name="_Toc15483"/>
    </w:p>
    <w:p w14:paraId="26C799FC">
      <w:pPr>
        <w:spacing w:line="360" w:lineRule="auto"/>
        <w:rPr>
          <w:color w:val="auto"/>
          <w:sz w:val="21"/>
          <w:szCs w:val="21"/>
          <w:highlight w:val="none"/>
        </w:rPr>
      </w:pPr>
    </w:p>
    <w:p w14:paraId="0C58726B">
      <w:pPr>
        <w:rPr>
          <w:rFonts w:hAnsi="宋体"/>
          <w:b/>
          <w:bCs/>
          <w:color w:val="auto"/>
          <w:kern w:val="44"/>
          <w:sz w:val="28"/>
          <w:szCs w:val="28"/>
          <w:highlight w:val="none"/>
        </w:rPr>
      </w:pPr>
      <w:r>
        <w:rPr>
          <w:rFonts w:hint="eastAsia" w:hAnsi="宋体"/>
          <w:b/>
          <w:bCs/>
          <w:color w:val="auto"/>
          <w:kern w:val="44"/>
          <w:sz w:val="28"/>
          <w:szCs w:val="28"/>
          <w:highlight w:val="none"/>
        </w:rPr>
        <w:br w:type="page"/>
      </w:r>
    </w:p>
    <w:p w14:paraId="1CC58AEE">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212" w:name="_Toc20746"/>
      <w:r>
        <w:rPr>
          <w:rFonts w:hint="eastAsia" w:hAnsi="宋体"/>
          <w:b/>
          <w:bCs/>
          <w:color w:val="auto"/>
          <w:kern w:val="44"/>
          <w:sz w:val="28"/>
          <w:szCs w:val="28"/>
          <w:highlight w:val="none"/>
          <w:lang w:val="zh-CN"/>
        </w:rPr>
        <w:t>用户需求书</w:t>
      </w:r>
      <w:bookmarkEnd w:id="212"/>
    </w:p>
    <w:p w14:paraId="61EED671">
      <w:pPr>
        <w:pStyle w:val="5"/>
        <w:spacing w:line="360" w:lineRule="auto"/>
        <w:ind w:left="17" w:leftChars="0" w:hanging="17" w:hangingChars="7"/>
        <w:rPr>
          <w:rFonts w:hAnsi="宋体"/>
          <w:b/>
          <w:bCs/>
          <w:color w:val="auto"/>
          <w:highlight w:val="none"/>
        </w:rPr>
      </w:pPr>
      <w:bookmarkStart w:id="213" w:name="_Toc10576"/>
      <w:r>
        <w:rPr>
          <w:rFonts w:hint="eastAsia" w:hAnsi="宋体"/>
          <w:b/>
          <w:bCs/>
          <w:color w:val="auto"/>
          <w:highlight w:val="none"/>
        </w:rPr>
        <w:t>一、项目概况</w:t>
      </w:r>
      <w:bookmarkEnd w:id="213"/>
    </w:p>
    <w:p w14:paraId="0202FC1C">
      <w:pPr>
        <w:widowControl/>
        <w:autoSpaceDE/>
        <w:autoSpaceDN/>
        <w:adjustRightInd/>
        <w:spacing w:line="360" w:lineRule="auto"/>
        <w:ind w:firstLine="478" w:firstLineChars="228"/>
        <w:rPr>
          <w:rFonts w:hint="eastAsia" w:hAnsi="宋体"/>
          <w:bCs/>
          <w:color w:val="auto"/>
          <w:sz w:val="21"/>
          <w:szCs w:val="21"/>
          <w:highlight w:val="none"/>
        </w:rPr>
      </w:pPr>
      <w:r>
        <w:rPr>
          <w:rFonts w:hint="eastAsia" w:hAnsi="宋体"/>
          <w:bCs/>
          <w:color w:val="auto"/>
          <w:sz w:val="21"/>
          <w:szCs w:val="21"/>
          <w:highlight w:val="none"/>
        </w:rPr>
        <w:t>东实∙塘厦创智园是围绕新一代信息技术、高端装备制造、新材料等产业方向，重点引进专精特新企业，构建数字智造产业生态，为区域经济转型升级和高质量发展积蓄新动能，以及打造国际科技创新综合体，构筑生产、生活、生态一体化的高端产业人才聚集社区。 为解决园区内进驻企业所属员工生活用餐需求，打造新的餐饮体验场景，为园区内生活人员提供丰富的业余生活休闲娱乐场所；为园区内企业及社会团体提供聚餐、会议、商务接待、团建等活动场所。</w:t>
      </w:r>
    </w:p>
    <w:p w14:paraId="4065EBF0">
      <w:pPr>
        <w:pStyle w:val="5"/>
        <w:spacing w:line="360" w:lineRule="auto"/>
        <w:ind w:left="17" w:leftChars="0" w:hanging="17" w:hangingChars="7"/>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二、项目名称</w:t>
      </w:r>
    </w:p>
    <w:p w14:paraId="6DB89740">
      <w:pPr>
        <w:widowControl/>
        <w:autoSpaceDE/>
        <w:autoSpaceDN/>
        <w:adjustRightInd/>
        <w:spacing w:line="360" w:lineRule="auto"/>
        <w:ind w:firstLine="478" w:firstLineChars="228"/>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项目名称：</w:t>
      </w:r>
      <w:r>
        <w:rPr>
          <w:rFonts w:hint="eastAsia" w:ascii="宋体" w:hAnsi="宋体" w:eastAsia="宋体" w:cs="宋体"/>
          <w:bCs/>
          <w:color w:val="auto"/>
          <w:sz w:val="21"/>
          <w:szCs w:val="21"/>
          <w:highlight w:val="none"/>
        </w:rPr>
        <w:t>东实∙塘厦创智园宿舍楼厨房设备供货及安装；</w:t>
      </w:r>
    </w:p>
    <w:p w14:paraId="75792B63">
      <w:pPr>
        <w:pStyle w:val="5"/>
        <w:spacing w:line="360" w:lineRule="auto"/>
        <w:ind w:left="17" w:leftChars="0" w:hanging="17" w:hangingChars="7"/>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三、工程范围</w:t>
      </w:r>
    </w:p>
    <w:p w14:paraId="19F98564">
      <w:pPr>
        <w:widowControl/>
        <w:autoSpaceDE/>
        <w:autoSpaceDN/>
        <w:adjustRightInd/>
        <w:spacing w:line="360" w:lineRule="auto"/>
        <w:ind w:firstLine="478" w:firstLineChars="228"/>
        <w:rPr>
          <w:rFonts w:hint="eastAsia" w:hAnsi="宋体"/>
          <w:bCs/>
          <w:color w:val="auto"/>
          <w:sz w:val="21"/>
          <w:szCs w:val="21"/>
          <w:highlight w:val="none"/>
          <w:lang w:eastAsia="zh-CN"/>
        </w:rPr>
      </w:pPr>
      <w:r>
        <w:rPr>
          <w:rFonts w:hint="eastAsia" w:hAnsi="宋体"/>
          <w:bCs/>
          <w:color w:val="auto"/>
          <w:sz w:val="21"/>
          <w:szCs w:val="21"/>
          <w:highlight w:val="none"/>
        </w:rPr>
        <w:t>本项</w:t>
      </w:r>
      <w:r>
        <w:rPr>
          <w:rFonts w:hint="eastAsia" w:hAnsi="宋体"/>
          <w:bCs/>
          <w:color w:val="auto"/>
          <w:sz w:val="21"/>
          <w:szCs w:val="21"/>
          <w:highlight w:val="none"/>
          <w:lang w:eastAsia="zh-CN"/>
        </w:rPr>
        <w:t>工程</w:t>
      </w:r>
      <w:r>
        <w:rPr>
          <w:rFonts w:hint="eastAsia" w:hAnsi="宋体"/>
          <w:bCs/>
          <w:color w:val="auto"/>
          <w:sz w:val="21"/>
          <w:szCs w:val="21"/>
          <w:highlight w:val="none"/>
        </w:rPr>
        <w:t>承包内容包括</w:t>
      </w:r>
      <w:r>
        <w:rPr>
          <w:rFonts w:hint="eastAsia" w:hAnsi="宋体"/>
          <w:bCs/>
          <w:color w:val="auto"/>
          <w:sz w:val="21"/>
          <w:szCs w:val="21"/>
          <w:highlight w:val="none"/>
          <w:lang w:eastAsia="zh-CN"/>
        </w:rPr>
        <w:t>但不限于：厨房、特色档口、售餐间、粉面档和洗碗间的设备采购、安装、调试运行和验收等。</w:t>
      </w:r>
    </w:p>
    <w:p w14:paraId="1B59BCEE">
      <w:pPr>
        <w:pStyle w:val="5"/>
        <w:spacing w:line="360" w:lineRule="auto"/>
        <w:ind w:left="0" w:leftChars="0" w:firstLine="12" w:firstLineChars="5"/>
        <w:rPr>
          <w:rFonts w:hint="eastAsia" w:ascii="宋体" w:hAnsi="宋体" w:eastAsia="宋体" w:cs="宋体"/>
          <w:b/>
          <w:bCs/>
          <w:color w:val="auto"/>
          <w:highlight w:val="none"/>
          <w:lang w:eastAsia="zh-CN"/>
        </w:rPr>
      </w:pPr>
      <w:bookmarkStart w:id="214" w:name="_Toc18095"/>
      <w:r>
        <w:rPr>
          <w:rFonts w:hint="eastAsia" w:ascii="宋体" w:hAnsi="宋体" w:eastAsia="宋体" w:cs="宋体"/>
          <w:b/>
          <w:bCs/>
          <w:color w:val="auto"/>
          <w:highlight w:val="none"/>
          <w:lang w:eastAsia="zh-CN"/>
        </w:rPr>
        <w:t>四、主要设备</w:t>
      </w:r>
    </w:p>
    <w:p w14:paraId="1B4F2593">
      <w:pPr>
        <w:widowControl/>
        <w:autoSpaceDE/>
        <w:autoSpaceDN/>
        <w:adjustRightInd/>
        <w:spacing w:line="360" w:lineRule="auto"/>
        <w:ind w:firstLine="478" w:firstLineChars="228"/>
        <w:rPr>
          <w:color w:val="auto"/>
          <w:highlight w:val="none"/>
        </w:rPr>
      </w:pPr>
      <w:r>
        <w:rPr>
          <w:rFonts w:hint="eastAsia" w:ascii="宋体" w:eastAsia="宋体"/>
          <w:color w:val="auto"/>
          <w:sz w:val="21"/>
          <w:szCs w:val="21"/>
          <w:highlight w:val="none"/>
        </w:rPr>
        <w:t>本项目</w:t>
      </w:r>
      <w:r>
        <w:rPr>
          <w:rFonts w:ascii="宋体" w:eastAsia="宋体"/>
          <w:color w:val="auto"/>
          <w:sz w:val="21"/>
          <w:szCs w:val="21"/>
          <w:highlight w:val="none"/>
        </w:rPr>
        <w:t>厨房设备采购主要包含</w:t>
      </w:r>
      <w:r>
        <w:rPr>
          <w:rFonts w:hint="eastAsia" w:ascii="宋体" w:hAnsi="宋体" w:eastAsia="宋体" w:cs="宋体"/>
          <w:bCs/>
          <w:color w:val="auto"/>
          <w:sz w:val="21"/>
          <w:szCs w:val="21"/>
          <w:highlight w:val="none"/>
          <w:lang w:val="en-US" w:eastAsia="zh-CN"/>
        </w:rPr>
        <w:t>：炉拼柜、不锈钢平板层架、地架、电热暖汤车、电热暖饭车、电热三格热汤池柜、油烟净化一体机、燃气双头大炒炉、风幕机、储水式电热水器、紫外光杀菌灯、消毒柜、</w:t>
      </w:r>
      <w:r>
        <w:rPr>
          <w:rFonts w:hint="eastAsia" w:hAnsi="宋体" w:cs="宋体"/>
          <w:bCs/>
          <w:color w:val="auto"/>
          <w:sz w:val="21"/>
          <w:szCs w:val="21"/>
          <w:highlight w:val="none"/>
          <w:lang w:val="en-US" w:eastAsia="zh-CN"/>
        </w:rPr>
        <w:t>POS收银机（</w:t>
      </w:r>
      <w:r>
        <w:rPr>
          <w:rFonts w:hint="eastAsia" w:ascii="宋体" w:hAnsi="宋体" w:eastAsia="宋体" w:cs="宋体"/>
          <w:bCs/>
          <w:color w:val="auto"/>
          <w:sz w:val="21"/>
          <w:szCs w:val="21"/>
          <w:highlight w:val="none"/>
          <w:lang w:val="en-US" w:eastAsia="zh-CN"/>
        </w:rPr>
        <w:t>自带80打印机+副屏</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、IC读卡器、扫码盒、冷藏展示冰箱、电饭锅、热油器、油烟机、新风机、变频智能控制器、烟罩、冷库、大星盆台、趟门柜、煮面炉、洗碗机、保洁柜、传送带等</w:t>
      </w:r>
      <w:r>
        <w:rPr>
          <w:rFonts w:hint="eastAsia" w:hAnsi="宋体" w:cs="宋体"/>
          <w:bCs/>
          <w:color w:val="auto"/>
          <w:sz w:val="21"/>
          <w:szCs w:val="21"/>
          <w:highlight w:val="none"/>
          <w:lang w:val="en-US" w:eastAsia="zh-CN"/>
        </w:rPr>
        <w:t>（具体详见工程量清单，工程量清单中提及的相关证书、报告、保险保单或“▲”等内容均在中标供货时提供，投标人投标时无需提供）</w:t>
      </w:r>
      <w:r>
        <w:rPr>
          <w:rFonts w:ascii="宋体" w:eastAsia="宋体"/>
          <w:color w:val="auto"/>
          <w:sz w:val="21"/>
          <w:szCs w:val="21"/>
          <w:highlight w:val="none"/>
        </w:rPr>
        <w:t>。</w:t>
      </w:r>
    </w:p>
    <w:bookmarkEnd w:id="214"/>
    <w:p w14:paraId="63457F21">
      <w:pPr>
        <w:pStyle w:val="5"/>
        <w:numPr>
          <w:ilvl w:val="255"/>
          <w:numId w:val="0"/>
        </w:numPr>
        <w:spacing w:line="360" w:lineRule="auto"/>
        <w:rPr>
          <w:rFonts w:hAnsi="宋体"/>
          <w:b/>
          <w:bCs/>
          <w:color w:val="auto"/>
          <w:highlight w:val="none"/>
        </w:rPr>
      </w:pPr>
      <w:bookmarkStart w:id="215" w:name="_Toc683"/>
      <w:r>
        <w:rPr>
          <w:rFonts w:hint="eastAsia" w:hAnsi="宋体"/>
          <w:b/>
          <w:bCs/>
          <w:color w:val="auto"/>
          <w:highlight w:val="none"/>
          <w:lang w:eastAsia="zh-CN"/>
        </w:rPr>
        <w:t>五</w:t>
      </w:r>
      <w:r>
        <w:rPr>
          <w:rFonts w:hint="eastAsia" w:hAnsi="宋体"/>
          <w:b/>
          <w:bCs/>
          <w:color w:val="auto"/>
          <w:highlight w:val="none"/>
        </w:rPr>
        <w:t>、货物总体要求</w:t>
      </w:r>
    </w:p>
    <w:p w14:paraId="1830101E">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1、本需求书中要求的货物的规格型号、技术参数必须与清单要求一致，如</w:t>
      </w:r>
      <w:bookmarkStart w:id="216" w:name="OLE_LINK1"/>
      <w:r>
        <w:rPr>
          <w:rFonts w:hint="eastAsia" w:ascii="Tahoma" w:hAnsi="Tahoma" w:cstheme="minorBidi"/>
          <w:color w:val="auto"/>
          <w:sz w:val="21"/>
          <w:szCs w:val="22"/>
          <w:highlight w:val="none"/>
        </w:rPr>
        <w:t>成交人</w:t>
      </w:r>
      <w:bookmarkEnd w:id="216"/>
      <w:r>
        <w:rPr>
          <w:rFonts w:hint="eastAsia" w:ascii="Tahoma" w:hAnsi="Tahoma" w:cstheme="minorBidi"/>
          <w:color w:val="auto"/>
          <w:sz w:val="21"/>
          <w:szCs w:val="22"/>
          <w:highlight w:val="none"/>
        </w:rPr>
        <w:t>选用其他代替产品，必须经采购人确认，满足采购人实际需求，并且质量、性能不应低于清单规格型号、技术参数。</w:t>
      </w:r>
    </w:p>
    <w:p w14:paraId="2FFA9F42">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2、成交人</w:t>
      </w:r>
      <w:r>
        <w:rPr>
          <w:rFonts w:hint="eastAsia" w:ascii="Tahoma" w:hAnsi="Tahoma" w:cstheme="minorBidi"/>
          <w:color w:val="auto"/>
          <w:sz w:val="21"/>
          <w:szCs w:val="22"/>
          <w:highlight w:val="none"/>
          <w:lang w:eastAsia="zh-CN"/>
        </w:rPr>
        <w:t>中标</w:t>
      </w:r>
      <w:r>
        <w:rPr>
          <w:rFonts w:hint="eastAsia" w:ascii="Tahoma" w:hAnsi="Tahoma" w:cstheme="minorBidi"/>
          <w:color w:val="auto"/>
          <w:sz w:val="21"/>
          <w:szCs w:val="22"/>
          <w:highlight w:val="none"/>
        </w:rPr>
        <w:t>后须与采购人共同踏勘</w:t>
      </w:r>
      <w:r>
        <w:rPr>
          <w:rFonts w:hint="eastAsia" w:ascii="Tahoma" w:hAnsi="Tahoma" w:cstheme="minorBidi"/>
          <w:color w:val="auto"/>
          <w:sz w:val="21"/>
          <w:szCs w:val="22"/>
          <w:highlight w:val="none"/>
          <w:lang w:eastAsia="zh-CN"/>
        </w:rPr>
        <w:t>施工和</w:t>
      </w:r>
      <w:r>
        <w:rPr>
          <w:rFonts w:hint="eastAsia" w:ascii="Tahoma" w:hAnsi="Tahoma" w:cstheme="minorBidi"/>
          <w:color w:val="auto"/>
          <w:sz w:val="21"/>
          <w:szCs w:val="22"/>
          <w:highlight w:val="none"/>
        </w:rPr>
        <w:t>供货现场，根据现场实际情况及采购人的实际使用要求，深化供货设计方案，最终深化设计供货方案经采购人确认后，方可正式实施供货，如因深化设计问题导致施工出现问题而增加费用，由成交人负责。</w:t>
      </w:r>
    </w:p>
    <w:p w14:paraId="686C3487">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3、实际供货</w:t>
      </w:r>
      <w:r>
        <w:rPr>
          <w:rFonts w:hint="eastAsia" w:ascii="Tahoma" w:hAnsi="Tahoma" w:cstheme="minorBidi"/>
          <w:color w:val="auto"/>
          <w:sz w:val="21"/>
          <w:szCs w:val="22"/>
          <w:highlight w:val="none"/>
          <w:lang w:eastAsia="zh-CN"/>
        </w:rPr>
        <w:t>时间</w:t>
      </w:r>
      <w:r>
        <w:rPr>
          <w:rFonts w:hint="eastAsia" w:ascii="Tahoma" w:hAnsi="Tahoma" w:cstheme="minorBidi"/>
          <w:color w:val="auto"/>
          <w:sz w:val="21"/>
          <w:szCs w:val="22"/>
          <w:highlight w:val="none"/>
        </w:rPr>
        <w:t>将可能根据现场情况作</w:t>
      </w:r>
      <w:r>
        <w:rPr>
          <w:rFonts w:hint="eastAsia" w:ascii="Tahoma" w:hAnsi="Tahoma" w:cstheme="minorBidi"/>
          <w:color w:val="auto"/>
          <w:sz w:val="21"/>
          <w:szCs w:val="22"/>
          <w:highlight w:val="none"/>
          <w:lang w:eastAsia="zh-CN"/>
        </w:rPr>
        <w:t>相关</w:t>
      </w:r>
      <w:r>
        <w:rPr>
          <w:rFonts w:hint="eastAsia" w:ascii="Tahoma" w:hAnsi="Tahoma" w:cstheme="minorBidi"/>
          <w:color w:val="auto"/>
          <w:sz w:val="21"/>
          <w:szCs w:val="22"/>
          <w:highlight w:val="none"/>
        </w:rPr>
        <w:t>调整，成交人须无条件配合调整供货。</w:t>
      </w:r>
    </w:p>
    <w:p w14:paraId="36BD9E74">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4、实际尺寸按实际场地测量为准，根据使用功能和效果，产品样式须根据根据现场情况可适当调整。</w:t>
      </w:r>
    </w:p>
    <w:p w14:paraId="0EF47146">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5、物资的安装及摆放位置以</w:t>
      </w:r>
      <w:r>
        <w:rPr>
          <w:rFonts w:hint="eastAsia" w:ascii="Tahoma" w:hAnsi="Tahoma" w:cstheme="minorBidi"/>
          <w:color w:val="auto"/>
          <w:sz w:val="21"/>
          <w:szCs w:val="22"/>
          <w:highlight w:val="none"/>
          <w:lang w:eastAsia="zh-CN"/>
        </w:rPr>
        <w:t>图纸</w:t>
      </w:r>
      <w:r>
        <w:rPr>
          <w:rFonts w:hint="eastAsia" w:ascii="Tahoma" w:hAnsi="Tahoma" w:cstheme="minorBidi"/>
          <w:color w:val="auto"/>
          <w:sz w:val="21"/>
          <w:szCs w:val="22"/>
          <w:highlight w:val="none"/>
        </w:rPr>
        <w:t>为准。</w:t>
      </w:r>
    </w:p>
    <w:p w14:paraId="4BF38B7D">
      <w:pPr>
        <w:pStyle w:val="5"/>
        <w:spacing w:line="360" w:lineRule="auto"/>
        <w:ind w:left="425" w:hanging="425"/>
        <w:rPr>
          <w:rFonts w:hAnsi="宋体"/>
          <w:b/>
          <w:bCs/>
          <w:color w:val="auto"/>
          <w:highlight w:val="none"/>
        </w:rPr>
      </w:pPr>
      <w:r>
        <w:rPr>
          <w:rFonts w:hint="eastAsia" w:hAnsi="宋体"/>
          <w:b/>
          <w:bCs/>
          <w:color w:val="auto"/>
          <w:highlight w:val="none"/>
          <w:lang w:eastAsia="zh-CN"/>
        </w:rPr>
        <w:t>六</w:t>
      </w:r>
      <w:r>
        <w:rPr>
          <w:rFonts w:hint="eastAsia" w:hAnsi="宋体"/>
          <w:b/>
          <w:bCs/>
          <w:color w:val="auto"/>
          <w:highlight w:val="none"/>
        </w:rPr>
        <w:t>、主要设备质量要求</w:t>
      </w:r>
      <w:bookmarkEnd w:id="215"/>
    </w:p>
    <w:p w14:paraId="101CEB3C">
      <w:pPr>
        <w:numPr>
          <w:ilvl w:val="255"/>
          <w:numId w:val="0"/>
        </w:numPr>
        <w:autoSpaceDE/>
        <w:autoSpaceDN/>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1、成交人应保证合同设备符合中华人民共和国国家安全质量标准、环保标准或行业标准及采购文件的要求。</w:t>
      </w:r>
    </w:p>
    <w:p w14:paraId="23498771">
      <w:pPr>
        <w:numPr>
          <w:ilvl w:val="255"/>
          <w:numId w:val="0"/>
        </w:numPr>
        <w:autoSpaceDE/>
        <w:autoSpaceDN/>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2、成交人所供货物应具备该类产品的功能要求，无瑕疵和缺陷，质量为合格产品，同时有明确的生产厂商或制造厂商。</w:t>
      </w:r>
    </w:p>
    <w:p w14:paraId="27220151">
      <w:pPr>
        <w:numPr>
          <w:ilvl w:val="255"/>
          <w:numId w:val="0"/>
        </w:numPr>
        <w:autoSpaceDE/>
        <w:autoSpaceDN/>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3、成交人所供货物必须是全新的，所有设备和材料运输到达项目现场时的包装必须是原厂完整的，由采购人签收后方可拆包安装。</w:t>
      </w:r>
    </w:p>
    <w:p w14:paraId="1AE2A52F">
      <w:pPr>
        <w:numPr>
          <w:ilvl w:val="255"/>
          <w:numId w:val="0"/>
        </w:numPr>
        <w:autoSpaceDE/>
        <w:autoSpaceDN/>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4、所有货物须满足国家及行业环保和质量标准。</w:t>
      </w:r>
    </w:p>
    <w:p w14:paraId="3FA87288">
      <w:pPr>
        <w:numPr>
          <w:ilvl w:val="255"/>
          <w:numId w:val="0"/>
        </w:numPr>
        <w:autoSpaceDE/>
        <w:autoSpaceDN/>
        <w:adjustRightInd/>
        <w:spacing w:line="360" w:lineRule="auto"/>
        <w:rPr>
          <w:rFonts w:ascii="宋体" w:eastAsia="宋体"/>
          <w:color w:val="auto"/>
          <w:sz w:val="21"/>
          <w:szCs w:val="21"/>
          <w:highlight w:val="none"/>
        </w:rPr>
      </w:pPr>
      <w:r>
        <w:rPr>
          <w:rFonts w:hint="eastAsia" w:ascii="Tahoma" w:hAnsi="Tahoma" w:cstheme="minorBidi"/>
          <w:color w:val="auto"/>
          <w:sz w:val="21"/>
          <w:szCs w:val="22"/>
          <w:highlight w:val="none"/>
        </w:rPr>
        <w:t>5、货物的规格、型号参数必须和清单要求一致。</w:t>
      </w:r>
    </w:p>
    <w:p w14:paraId="0206ED56">
      <w:pPr>
        <w:pStyle w:val="5"/>
        <w:spacing w:line="360" w:lineRule="auto"/>
        <w:ind w:left="425" w:hanging="425"/>
        <w:rPr>
          <w:rFonts w:hAnsi="宋体"/>
          <w:b/>
          <w:bCs/>
          <w:color w:val="auto"/>
          <w:highlight w:val="none"/>
        </w:rPr>
      </w:pPr>
      <w:bookmarkStart w:id="217" w:name="_Toc15961"/>
      <w:r>
        <w:rPr>
          <w:rFonts w:hint="eastAsia" w:hAnsi="宋体"/>
          <w:b/>
          <w:bCs/>
          <w:color w:val="auto"/>
          <w:highlight w:val="none"/>
          <w:lang w:eastAsia="zh-CN"/>
        </w:rPr>
        <w:t>七</w:t>
      </w:r>
      <w:r>
        <w:rPr>
          <w:rFonts w:hint="eastAsia" w:hAnsi="宋体"/>
          <w:b/>
          <w:bCs/>
          <w:color w:val="auto"/>
          <w:highlight w:val="none"/>
        </w:rPr>
        <w:t>、供货及质保要求</w:t>
      </w:r>
      <w:bookmarkEnd w:id="217"/>
    </w:p>
    <w:p w14:paraId="68A92DD4">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1、交货完工期：自合同签订后</w:t>
      </w:r>
      <w:r>
        <w:rPr>
          <w:rFonts w:hint="eastAsia" w:ascii="Tahoma" w:hAnsi="Tahoma" w:cstheme="minorBidi"/>
          <w:color w:val="auto"/>
          <w:sz w:val="21"/>
          <w:szCs w:val="22"/>
          <w:highlight w:val="none"/>
          <w:lang w:val="en-US" w:eastAsia="zh-CN"/>
        </w:rPr>
        <w:t>40</w:t>
      </w:r>
      <w:r>
        <w:rPr>
          <w:rFonts w:hint="eastAsia" w:ascii="Tahoma" w:hAnsi="Tahoma" w:cstheme="minorBidi"/>
          <w:color w:val="auto"/>
          <w:sz w:val="21"/>
          <w:szCs w:val="22"/>
          <w:highlight w:val="none"/>
        </w:rPr>
        <w:t>天内完成</w:t>
      </w:r>
      <w:r>
        <w:rPr>
          <w:rFonts w:hint="eastAsia" w:hAnsi="宋体"/>
          <w:color w:val="auto"/>
          <w:kern w:val="2"/>
          <w:sz w:val="21"/>
          <w:szCs w:val="21"/>
          <w:highlight w:val="none"/>
        </w:rPr>
        <w:t>供货、</w:t>
      </w:r>
      <w:r>
        <w:rPr>
          <w:rFonts w:hint="eastAsia" w:ascii="Tahoma" w:hAnsi="Tahoma" w:cstheme="minorBidi"/>
          <w:color w:val="auto"/>
          <w:sz w:val="21"/>
          <w:szCs w:val="22"/>
          <w:highlight w:val="none"/>
        </w:rPr>
        <w:t>安装调试，并验收合格。</w:t>
      </w:r>
    </w:p>
    <w:p w14:paraId="5FE8DAA3">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2、交货地点：采购人指定地点。</w:t>
      </w:r>
    </w:p>
    <w:p w14:paraId="43F0FDC7">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3、运输要求：按照采购人的要求，成交人应按时告知设备的运输情况。成交人负责将合同所供设备运至采购人指定位置，包括到场设备搬卸和安全措施。设备相关运输、装卸、保险、关税（进口设备） 等费用已包含在响应报价总价中。</w:t>
      </w:r>
    </w:p>
    <w:p w14:paraId="6BEE5D47">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4、成交人对任何采购人不予接收的遭到缺损或不符合技术文件规定的设备或附件，应立即运走，予以更换。</w:t>
      </w:r>
    </w:p>
    <w:p w14:paraId="74CBFA39">
      <w:pPr>
        <w:tabs>
          <w:tab w:val="left" w:pos="1117"/>
        </w:tabs>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5、交货方式与风险承担：供货货物最终验收合格并移交给采购人前货物的毁损、灭失的风险和责任均由成交人承担。</w:t>
      </w:r>
    </w:p>
    <w:p w14:paraId="09698AAD">
      <w:pPr>
        <w:tabs>
          <w:tab w:val="left" w:pos="1117"/>
        </w:tabs>
        <w:spacing w:line="360" w:lineRule="auto"/>
        <w:rPr>
          <w:color w:val="auto"/>
          <w:highlight w:val="none"/>
        </w:rPr>
      </w:pPr>
      <w:r>
        <w:rPr>
          <w:rFonts w:hint="eastAsia" w:ascii="Tahoma" w:hAnsi="Tahoma" w:cstheme="minorBidi"/>
          <w:color w:val="auto"/>
          <w:sz w:val="21"/>
          <w:szCs w:val="22"/>
          <w:highlight w:val="none"/>
        </w:rPr>
        <w:t>6、质保期：厨房设备质保期不低于2年，质保期现场免费质保、维护、技术支持服务（包含零配件更换）。</w:t>
      </w:r>
    </w:p>
    <w:p w14:paraId="4CB8E586">
      <w:pPr>
        <w:pStyle w:val="5"/>
        <w:spacing w:line="360" w:lineRule="auto"/>
        <w:rPr>
          <w:rFonts w:hAnsi="宋体"/>
          <w:b/>
          <w:bCs/>
          <w:color w:val="auto"/>
          <w:highlight w:val="none"/>
        </w:rPr>
      </w:pPr>
      <w:r>
        <w:rPr>
          <w:rFonts w:hint="eastAsia" w:hAnsi="宋体"/>
          <w:b/>
          <w:bCs/>
          <w:color w:val="auto"/>
          <w:highlight w:val="none"/>
          <w:lang w:eastAsia="zh-CN"/>
        </w:rPr>
        <w:t>八</w:t>
      </w:r>
      <w:r>
        <w:rPr>
          <w:rFonts w:hint="eastAsia" w:hAnsi="宋体"/>
          <w:b/>
          <w:bCs/>
          <w:color w:val="auto"/>
          <w:highlight w:val="none"/>
        </w:rPr>
        <w:t>、安装要求</w:t>
      </w:r>
    </w:p>
    <w:p w14:paraId="0F4A12E3">
      <w:pPr>
        <w:spacing w:line="360" w:lineRule="auto"/>
        <w:ind w:right="397"/>
        <w:rPr>
          <w:rFonts w:ascii="Tahoma" w:hAnsi="Tahoma" w:cstheme="minorBidi"/>
          <w:color w:val="auto"/>
          <w:sz w:val="21"/>
          <w:szCs w:val="22"/>
          <w:highlight w:val="none"/>
        </w:rPr>
      </w:pPr>
      <w:bookmarkStart w:id="218" w:name="_Toc30877"/>
      <w:r>
        <w:rPr>
          <w:rFonts w:hint="eastAsia" w:ascii="Tahoma" w:hAnsi="Tahoma" w:cstheme="minorBidi"/>
          <w:color w:val="auto"/>
          <w:sz w:val="21"/>
          <w:szCs w:val="22"/>
          <w:highlight w:val="none"/>
        </w:rPr>
        <w:t>1、成交人的安装队伍应具备与本项目相关行业的资质和技术水平。按项目计划安排，派出足够的技术人员负责安装。安装的全过程，成交人的项目负责人须常驻现场，并接受采购人统一的管理和协调。</w:t>
      </w:r>
    </w:p>
    <w:p w14:paraId="334C461F">
      <w:pPr>
        <w:spacing w:line="360" w:lineRule="auto"/>
        <w:ind w:right="397"/>
        <w:rPr>
          <w:rFonts w:ascii="Tahoma" w:hAnsi="Tahoma" w:cstheme="minorBidi"/>
          <w:color w:val="auto"/>
          <w:sz w:val="21"/>
          <w:szCs w:val="22"/>
          <w:highlight w:val="none"/>
        </w:rPr>
      </w:pPr>
      <w:r>
        <w:rPr>
          <w:rFonts w:hint="eastAsia" w:ascii="Tahoma" w:hAnsi="Tahoma" w:cstheme="minorBidi"/>
          <w:color w:val="auto"/>
          <w:sz w:val="21"/>
          <w:szCs w:val="22"/>
          <w:highlight w:val="none"/>
        </w:rPr>
        <w:t>2、安装设备、工器具：由成交人自行解决。</w:t>
      </w:r>
    </w:p>
    <w:p w14:paraId="6066E07F">
      <w:pPr>
        <w:spacing w:line="360" w:lineRule="auto"/>
        <w:ind w:right="397"/>
        <w:rPr>
          <w:rFonts w:ascii="Tahoma" w:hAnsi="Tahoma" w:cstheme="minorBidi"/>
          <w:color w:val="auto"/>
          <w:sz w:val="21"/>
          <w:szCs w:val="22"/>
          <w:highlight w:val="none"/>
        </w:rPr>
      </w:pPr>
      <w:r>
        <w:rPr>
          <w:rFonts w:hint="eastAsia" w:ascii="Tahoma" w:hAnsi="Tahoma" w:cstheme="minorBidi"/>
          <w:color w:val="auto"/>
          <w:sz w:val="21"/>
          <w:szCs w:val="22"/>
          <w:highlight w:val="none"/>
        </w:rPr>
        <w:t>3、安装用水、用电：采购人在项目现场内提供水、电接入点，由成交人自行接入，成交人需做好用水、用电安全防护措施并无条件接受采购人监督。设备、设施施工的水、电费用由</w:t>
      </w:r>
      <w:r>
        <w:rPr>
          <w:rFonts w:hint="eastAsia" w:ascii="Tahoma" w:hAnsi="Tahoma" w:cstheme="minorBidi"/>
          <w:color w:val="auto"/>
          <w:sz w:val="21"/>
          <w:szCs w:val="22"/>
          <w:highlight w:val="none"/>
          <w:lang w:eastAsia="zh-CN"/>
        </w:rPr>
        <w:t>成交</w:t>
      </w:r>
      <w:r>
        <w:rPr>
          <w:rFonts w:hint="eastAsia" w:ascii="Tahoma" w:hAnsi="Tahoma" w:cstheme="minorBidi"/>
          <w:color w:val="auto"/>
          <w:sz w:val="21"/>
          <w:szCs w:val="22"/>
          <w:highlight w:val="none"/>
        </w:rPr>
        <w:t>人承担。</w:t>
      </w:r>
    </w:p>
    <w:p w14:paraId="67E749CF">
      <w:pPr>
        <w:spacing w:line="360" w:lineRule="auto"/>
        <w:ind w:right="397"/>
        <w:rPr>
          <w:rFonts w:ascii="Tahoma" w:hAnsi="Tahoma" w:cstheme="minorBidi"/>
          <w:color w:val="auto"/>
          <w:sz w:val="21"/>
          <w:szCs w:val="22"/>
          <w:highlight w:val="none"/>
        </w:rPr>
      </w:pPr>
      <w:r>
        <w:rPr>
          <w:rFonts w:hint="eastAsia" w:ascii="Tahoma" w:hAnsi="Tahoma" w:cstheme="minorBidi"/>
          <w:color w:val="auto"/>
          <w:sz w:val="21"/>
          <w:szCs w:val="22"/>
          <w:highlight w:val="none"/>
        </w:rPr>
        <w:t>4、安装安全：成交人做好安装的安全防护措施，安装过程中出现的安全事故由成交人自行承担。</w:t>
      </w:r>
    </w:p>
    <w:p w14:paraId="47A31BFD">
      <w:pPr>
        <w:pStyle w:val="5"/>
        <w:adjustRightInd/>
        <w:spacing w:line="360" w:lineRule="auto"/>
        <w:ind w:left="425" w:right="397" w:hanging="425"/>
        <w:rPr>
          <w:rFonts w:hAnsi="宋体"/>
          <w:b/>
          <w:bCs/>
          <w:color w:val="auto"/>
          <w:highlight w:val="none"/>
        </w:rPr>
      </w:pPr>
      <w:r>
        <w:rPr>
          <w:rFonts w:hint="eastAsia" w:hAnsi="宋体"/>
          <w:b/>
          <w:bCs/>
          <w:color w:val="auto"/>
          <w:highlight w:val="none"/>
          <w:lang w:eastAsia="zh-CN"/>
        </w:rPr>
        <w:t>九</w:t>
      </w:r>
      <w:r>
        <w:rPr>
          <w:rFonts w:hint="eastAsia" w:hAnsi="宋体"/>
          <w:b/>
          <w:bCs/>
          <w:color w:val="auto"/>
          <w:highlight w:val="none"/>
        </w:rPr>
        <w:t>、调试要求</w:t>
      </w:r>
    </w:p>
    <w:p w14:paraId="40046DD6">
      <w:pPr>
        <w:spacing w:line="360" w:lineRule="auto"/>
        <w:ind w:right="397"/>
        <w:rPr>
          <w:rFonts w:ascii="Tahoma" w:hAnsi="Tahoma" w:cstheme="minorBidi"/>
          <w:color w:val="auto"/>
          <w:sz w:val="21"/>
          <w:szCs w:val="22"/>
          <w:highlight w:val="none"/>
        </w:rPr>
      </w:pPr>
      <w:r>
        <w:rPr>
          <w:rFonts w:hint="eastAsia" w:ascii="Tahoma" w:hAnsi="Tahoma" w:cstheme="minorBidi"/>
          <w:color w:val="auto"/>
          <w:sz w:val="21"/>
          <w:szCs w:val="22"/>
          <w:highlight w:val="none"/>
        </w:rPr>
        <w:t>1、成交人派出的技术服务人员应具备相关的专业知识、技术水平、相应资质和能力，熟悉本合同所述货物的规格、技术指标及安装工艺，有足够能力安装、调试本合同的货物并使之达到本合同要求。成交人技术服务人员应在到达现场进行安装调试时向采购人提供到场人员的名单及工作表。如成交人不能提供，则成交人应承担安装、调试过程中可能发生的损失。若采购人认为成交人派出的技术服务人员不满足本条约定，可向成交人提出换人要求，成交人应在收到换人要求之日起 1 日内另派符合相应能力的技术服务人员到场。</w:t>
      </w:r>
    </w:p>
    <w:p w14:paraId="37CBB548">
      <w:pPr>
        <w:spacing w:line="360" w:lineRule="auto"/>
        <w:ind w:right="397"/>
        <w:rPr>
          <w:rFonts w:ascii="Tahoma" w:hAnsi="Tahoma" w:cstheme="minorBidi"/>
          <w:color w:val="auto"/>
          <w:sz w:val="21"/>
          <w:szCs w:val="22"/>
          <w:highlight w:val="none"/>
        </w:rPr>
      </w:pPr>
      <w:r>
        <w:rPr>
          <w:rFonts w:hint="eastAsia" w:ascii="Tahoma" w:hAnsi="Tahoma" w:cstheme="minorBidi"/>
          <w:color w:val="auto"/>
          <w:sz w:val="21"/>
          <w:szCs w:val="22"/>
          <w:highlight w:val="none"/>
        </w:rPr>
        <w:t>2、成交人的技术人员实施所供货物的试运行，并在质保期内</w:t>
      </w:r>
      <w:r>
        <w:rPr>
          <w:rFonts w:hint="eastAsia" w:ascii="Tahoma" w:hAnsi="Tahoma" w:cstheme="minorBidi"/>
          <w:color w:val="auto"/>
          <w:sz w:val="21"/>
          <w:szCs w:val="22"/>
          <w:highlight w:val="none"/>
          <w:lang w:eastAsia="zh-CN"/>
        </w:rPr>
        <w:t>确保</w:t>
      </w:r>
      <w:r>
        <w:rPr>
          <w:rFonts w:hint="eastAsia" w:ascii="Tahoma" w:hAnsi="Tahoma" w:cstheme="minorBidi"/>
          <w:color w:val="auto"/>
          <w:sz w:val="21"/>
          <w:szCs w:val="22"/>
          <w:highlight w:val="none"/>
        </w:rPr>
        <w:t>所供货物</w:t>
      </w:r>
      <w:r>
        <w:rPr>
          <w:rFonts w:hint="eastAsia" w:ascii="Tahoma" w:hAnsi="Tahoma" w:cstheme="minorBidi"/>
          <w:color w:val="auto"/>
          <w:sz w:val="21"/>
          <w:szCs w:val="22"/>
          <w:highlight w:val="none"/>
          <w:lang w:eastAsia="zh-CN"/>
        </w:rPr>
        <w:t>正常</w:t>
      </w:r>
      <w:r>
        <w:rPr>
          <w:rFonts w:hint="eastAsia" w:ascii="Tahoma" w:hAnsi="Tahoma" w:cstheme="minorBidi"/>
          <w:color w:val="auto"/>
          <w:sz w:val="21"/>
          <w:szCs w:val="22"/>
          <w:highlight w:val="none"/>
        </w:rPr>
        <w:t>运行、维护。</w:t>
      </w:r>
    </w:p>
    <w:p w14:paraId="6A9A49B3">
      <w:pPr>
        <w:pStyle w:val="5"/>
        <w:adjustRightInd/>
        <w:spacing w:line="360" w:lineRule="auto"/>
        <w:ind w:left="425" w:right="397" w:hanging="425"/>
        <w:rPr>
          <w:rFonts w:hAnsi="宋体"/>
          <w:b/>
          <w:bCs/>
          <w:color w:val="auto"/>
          <w:highlight w:val="none"/>
        </w:rPr>
      </w:pPr>
      <w:r>
        <w:rPr>
          <w:rFonts w:hint="eastAsia" w:hAnsi="宋体"/>
          <w:b/>
          <w:bCs/>
          <w:color w:val="auto"/>
          <w:highlight w:val="none"/>
          <w:lang w:eastAsia="zh-CN"/>
        </w:rPr>
        <w:t>十</w:t>
      </w:r>
      <w:r>
        <w:rPr>
          <w:rFonts w:hint="eastAsia" w:hAnsi="宋体"/>
          <w:b/>
          <w:bCs/>
          <w:color w:val="auto"/>
          <w:highlight w:val="none"/>
        </w:rPr>
        <w:t>、验收要求</w:t>
      </w:r>
    </w:p>
    <w:p w14:paraId="6A009739">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1、验收分为货到交货地点的初步验收和最终验收</w:t>
      </w:r>
      <w:r>
        <w:rPr>
          <w:rFonts w:hint="eastAsia"/>
          <w:color w:val="auto"/>
          <w:highlight w:val="none"/>
          <w:lang w:eastAsia="zh-CN"/>
        </w:rPr>
        <w:t>，</w:t>
      </w:r>
      <w:r>
        <w:rPr>
          <w:rFonts w:hint="eastAsia"/>
          <w:color w:val="auto"/>
          <w:highlight w:val="none"/>
        </w:rPr>
        <w:t>设备安装后，采购人按相关标准及厂方标准进行验收，同时成交人应向采购人提供使用说明书、验收标准手册及报告书。</w:t>
      </w:r>
      <w:r>
        <w:rPr>
          <w:rFonts w:hint="eastAsia" w:ascii="宋体" w:hAnsi="宋体"/>
          <w:color w:val="auto"/>
          <w:szCs w:val="21"/>
          <w:highlight w:val="none"/>
        </w:rPr>
        <w:t>在验收时需提供单台设备的彩色图片（纸质三份，电子一份）。</w:t>
      </w:r>
    </w:p>
    <w:p w14:paraId="0B236382">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2、初步验收：货物运抵交货地点后 3 日内，采购人（</w:t>
      </w:r>
      <w:r>
        <w:rPr>
          <w:rFonts w:hint="eastAsia"/>
          <w:color w:val="auto"/>
          <w:highlight w:val="none"/>
          <w:lang w:eastAsia="zh-CN"/>
        </w:rPr>
        <w:t>或</w:t>
      </w:r>
      <w:r>
        <w:rPr>
          <w:rFonts w:hint="eastAsia"/>
          <w:color w:val="auto"/>
          <w:highlight w:val="none"/>
        </w:rPr>
        <w:t>含采购人委托的第三方）、成交人代表共同开箱验货。采购人按照合同及招标文件、国家相关法律法规以及规范的要求等相关的规定， 对货物的品种、品牌、产地、型号规格、数量、外观质量、资料等进行清点和全面的检验，并作详细的记录。</w:t>
      </w:r>
    </w:p>
    <w:p w14:paraId="790F5592">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3、初步验收如发现货物不符，或货物短缺、质次、损坏等问题，应作详细记录，采购人可拒绝收货，或由成交人在采购人规定的时间内立即、无条件为采购人调换或补齐，调换或补齐后的货物，采购人有权按照本条有关验收的规定进行验收，由此产生的制造、修理和运费及保险费等费用均应由投标人负担，与采购人无关。以上调换、更换、补齐货物的时间包含在本合同约定的交货时间内。</w:t>
      </w:r>
    </w:p>
    <w:p w14:paraId="18DC93BD">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4、初步验收合格后，采购人出具相关签收手续。</w:t>
      </w:r>
    </w:p>
    <w:p w14:paraId="35B1AB42">
      <w:pPr>
        <w:pStyle w:val="146"/>
        <w:numPr>
          <w:ilvl w:val="255"/>
          <w:numId w:val="0"/>
        </w:numPr>
        <w:tabs>
          <w:tab w:val="left" w:pos="1117"/>
        </w:tabs>
        <w:autoSpaceDE w:val="0"/>
        <w:autoSpaceDN w:val="0"/>
        <w:spacing w:line="360" w:lineRule="auto"/>
        <w:ind w:right="397"/>
        <w:rPr>
          <w:b/>
          <w:bCs/>
          <w:color w:val="auto"/>
          <w:highlight w:val="none"/>
        </w:rPr>
      </w:pPr>
      <w:r>
        <w:rPr>
          <w:rFonts w:hint="eastAsia"/>
          <w:color w:val="auto"/>
          <w:highlight w:val="none"/>
        </w:rPr>
        <w:t>5、最终验收：供货货物在完成安装、调试合格后，采购人、成交人对调试结果进行检验。成交人在货物安装、调试过程中，应做好详细的检验、测试记录和试验结果，检验结果应符合本合同及招标文件、国家相关法律法规以及规范的规定标准（当多个标准不一致时，以最高标准作为验收标准）。</w:t>
      </w:r>
      <w:r>
        <w:rPr>
          <w:rFonts w:hint="eastAsia"/>
          <w:b/>
          <w:bCs/>
          <w:color w:val="auto"/>
          <w:highlight w:val="none"/>
        </w:rPr>
        <w:t>注：货物安装、调试完毕后，成交人需配合办理设备的有关验收申请，确保通过政府部门的竣工验收，并协助运营方取得卫生、防疫许可证、厨房餐饮服务许可证等证件。</w:t>
      </w:r>
    </w:p>
    <w:p w14:paraId="3AE15DD5">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6、货物经采购人根据上述约定验收符合全部要求，成交人移交完所有资料文档后，采购人向成交人出具书面的验收合格报告。</w:t>
      </w:r>
    </w:p>
    <w:p w14:paraId="73BDDCD4">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7、由于非采购人原因而引起货物的修理或更换的时间，以不影响生产为原则，否则将视为逾期交货。</w:t>
      </w:r>
    </w:p>
    <w:p w14:paraId="4CD1C0BD">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8、采购人根据本条规定对货物所做出的验收，仅作为起算付款及质保期之用，不为双方对于货物质量的最终认定。货物经验收合格后，成交人仍应在质保期内对产品质量承担保证责任。</w:t>
      </w:r>
    </w:p>
    <w:p w14:paraId="4CC12862">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9、货物在最终验收合格前，其损耗、毁损、灭失等风险及责任由成交人承担，如因发生前述情形，导致成交人所供应的货物不能通过采购人验收的，成交人应按采购人要求予以更换或退货。</w:t>
      </w:r>
    </w:p>
    <w:p w14:paraId="18A100C1">
      <w:pPr>
        <w:pStyle w:val="146"/>
        <w:numPr>
          <w:ilvl w:val="255"/>
          <w:numId w:val="0"/>
        </w:numPr>
        <w:tabs>
          <w:tab w:val="left" w:pos="1117"/>
        </w:tabs>
        <w:autoSpaceDE w:val="0"/>
        <w:autoSpaceDN w:val="0"/>
        <w:spacing w:line="360" w:lineRule="auto"/>
        <w:ind w:right="397"/>
        <w:rPr>
          <w:color w:val="auto"/>
          <w:highlight w:val="none"/>
        </w:rPr>
      </w:pPr>
      <w:r>
        <w:rPr>
          <w:rFonts w:hint="eastAsia"/>
          <w:color w:val="auto"/>
          <w:highlight w:val="none"/>
        </w:rPr>
        <w:t>10、验收过程中，如对检验记录不能取得一致意见时，一方可委托货物交付地的权威的第三方检验机构联合进行检验。检验结果具有约束力，检验费用由责任方负担。</w:t>
      </w:r>
    </w:p>
    <w:p w14:paraId="4A7BB148">
      <w:pPr>
        <w:pStyle w:val="5"/>
        <w:spacing w:line="360" w:lineRule="auto"/>
        <w:ind w:left="425" w:hanging="425"/>
        <w:rPr>
          <w:rFonts w:hAnsi="宋体"/>
          <w:b/>
          <w:bCs/>
          <w:color w:val="auto"/>
          <w:highlight w:val="none"/>
        </w:rPr>
      </w:pPr>
      <w:r>
        <w:rPr>
          <w:rFonts w:hint="eastAsia" w:hAnsi="宋体"/>
          <w:b/>
          <w:bCs/>
          <w:color w:val="auto"/>
          <w:highlight w:val="none"/>
          <w:lang w:eastAsia="zh-CN"/>
        </w:rPr>
        <w:t>十一</w:t>
      </w:r>
      <w:r>
        <w:rPr>
          <w:rFonts w:hAnsi="宋体"/>
          <w:b/>
          <w:bCs/>
          <w:color w:val="auto"/>
          <w:highlight w:val="none"/>
        </w:rPr>
        <w:t>、售后要求</w:t>
      </w:r>
    </w:p>
    <w:p w14:paraId="03D627A5">
      <w:pPr>
        <w:pStyle w:val="146"/>
        <w:tabs>
          <w:tab w:val="left" w:pos="1117"/>
        </w:tabs>
        <w:spacing w:line="360" w:lineRule="auto"/>
        <w:ind w:right="397" w:firstLine="0" w:firstLineChars="0"/>
        <w:rPr>
          <w:color w:val="auto"/>
          <w:highlight w:val="none"/>
        </w:rPr>
      </w:pPr>
      <w:r>
        <w:rPr>
          <w:rFonts w:hint="eastAsia"/>
          <w:color w:val="auto"/>
          <w:highlight w:val="none"/>
        </w:rPr>
        <w:t>1、成交人售后维保的线上平台报修系统必须为客户建立完整的定制化设备数据库，数据库内容必须包括项目名称、项目所在地、厨房功能区域、设备名称、品牌、型号、功率参数相关信息。</w:t>
      </w:r>
    </w:p>
    <w:p w14:paraId="287A6045">
      <w:pPr>
        <w:pStyle w:val="146"/>
        <w:tabs>
          <w:tab w:val="left" w:pos="1117"/>
        </w:tabs>
        <w:spacing w:line="360" w:lineRule="auto"/>
        <w:ind w:right="397" w:firstLine="0" w:firstLineChars="0"/>
        <w:rPr>
          <w:color w:val="auto"/>
          <w:highlight w:val="none"/>
        </w:rPr>
      </w:pPr>
      <w:r>
        <w:rPr>
          <w:rFonts w:hint="eastAsia"/>
          <w:color w:val="auto"/>
          <w:highlight w:val="none"/>
        </w:rPr>
        <w:t>2、维修人员接到维修通知后要求</w:t>
      </w:r>
      <w:r>
        <w:rPr>
          <w:rFonts w:hint="eastAsia"/>
          <w:color w:val="auto"/>
          <w:highlight w:val="none"/>
          <w:lang w:val="en-US" w:eastAsia="zh-CN"/>
        </w:rPr>
        <w:t>2</w:t>
      </w:r>
      <w:r>
        <w:rPr>
          <w:rFonts w:hint="eastAsia"/>
          <w:color w:val="auto"/>
          <w:highlight w:val="none"/>
        </w:rPr>
        <w:t>小时内到场,5小时内修复，质保服务方式均为成交人上门服务。非采购人的人为原因而出现产品质量及安装问题，由成交人负责包修、包换或包退。并承担上述情况产生的一切费用。</w:t>
      </w:r>
    </w:p>
    <w:p w14:paraId="2180E21B">
      <w:pPr>
        <w:pStyle w:val="146"/>
        <w:tabs>
          <w:tab w:val="left" w:pos="1117"/>
        </w:tabs>
        <w:spacing w:line="360" w:lineRule="auto"/>
        <w:ind w:right="397" w:firstLine="0" w:firstLineChars="0"/>
        <w:rPr>
          <w:color w:val="auto"/>
          <w:highlight w:val="none"/>
        </w:rPr>
      </w:pPr>
      <w:r>
        <w:rPr>
          <w:rFonts w:hint="eastAsia"/>
          <w:color w:val="auto"/>
          <w:highlight w:val="none"/>
        </w:rPr>
        <w:t>3、</w:t>
      </w:r>
      <w:r>
        <w:rPr>
          <w:rFonts w:hint="eastAsia" w:ascii="Tahoma" w:hAnsi="Tahoma" w:cstheme="minorBidi"/>
          <w:color w:val="auto"/>
          <w:highlight w:val="none"/>
        </w:rPr>
        <w:t>如</w:t>
      </w:r>
      <w:r>
        <w:rPr>
          <w:rFonts w:hint="eastAsia"/>
          <w:color w:val="auto"/>
          <w:highlight w:val="none"/>
        </w:rPr>
        <w:t>成交</w:t>
      </w:r>
      <w:r>
        <w:rPr>
          <w:rFonts w:hint="eastAsia" w:ascii="Tahoma" w:hAnsi="Tahoma" w:cstheme="minorBidi"/>
          <w:color w:val="auto"/>
          <w:highlight w:val="none"/>
        </w:rPr>
        <w:t>后，</w:t>
      </w:r>
      <w:r>
        <w:rPr>
          <w:rFonts w:hint="eastAsia"/>
          <w:color w:val="auto"/>
          <w:highlight w:val="none"/>
        </w:rPr>
        <w:t>成交</w:t>
      </w:r>
      <w:r>
        <w:rPr>
          <w:rFonts w:hint="eastAsia" w:ascii="Tahoma" w:hAnsi="Tahoma" w:cstheme="minorBidi"/>
          <w:color w:val="auto"/>
          <w:highlight w:val="none"/>
        </w:rPr>
        <w:t>人承诺的响应到场时间无按承诺要求执行的，采购人有权进行相应罚款或自行委托第三方公司进行维修处理，相应涉及的费用由</w:t>
      </w:r>
      <w:r>
        <w:rPr>
          <w:rFonts w:hint="eastAsia"/>
          <w:color w:val="auto"/>
          <w:highlight w:val="none"/>
        </w:rPr>
        <w:t>成交</w:t>
      </w:r>
      <w:r>
        <w:rPr>
          <w:rFonts w:hint="eastAsia" w:ascii="Tahoma" w:hAnsi="Tahoma" w:cstheme="minorBidi"/>
          <w:color w:val="auto"/>
          <w:highlight w:val="none"/>
        </w:rPr>
        <w:t>人进行支付。</w:t>
      </w:r>
    </w:p>
    <w:p w14:paraId="160B7E07">
      <w:pPr>
        <w:pStyle w:val="5"/>
        <w:spacing w:line="360" w:lineRule="auto"/>
        <w:ind w:left="425" w:hanging="425"/>
        <w:rPr>
          <w:rFonts w:hAnsi="宋体"/>
          <w:b/>
          <w:bCs/>
          <w:color w:val="auto"/>
          <w:highlight w:val="none"/>
        </w:rPr>
      </w:pPr>
      <w:r>
        <w:rPr>
          <w:rFonts w:hint="eastAsia" w:hAnsi="宋体"/>
          <w:b/>
          <w:bCs/>
          <w:color w:val="auto"/>
          <w:highlight w:val="none"/>
        </w:rPr>
        <w:t>十</w:t>
      </w:r>
      <w:r>
        <w:rPr>
          <w:rFonts w:hint="eastAsia" w:hAnsi="宋体"/>
          <w:b/>
          <w:bCs/>
          <w:color w:val="auto"/>
          <w:highlight w:val="none"/>
          <w:lang w:eastAsia="zh-CN"/>
        </w:rPr>
        <w:t>二</w:t>
      </w:r>
      <w:r>
        <w:rPr>
          <w:rFonts w:hint="eastAsia" w:hAnsi="宋体"/>
          <w:b/>
          <w:bCs/>
          <w:color w:val="auto"/>
          <w:highlight w:val="none"/>
        </w:rPr>
        <w:t>、付款方式</w:t>
      </w:r>
      <w:bookmarkEnd w:id="218"/>
    </w:p>
    <w:p w14:paraId="43307DBA">
      <w:pPr>
        <w:tabs>
          <w:tab w:val="left" w:pos="1117"/>
        </w:tabs>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1、签订合同并提交完整的请款资料及合法的增值税专用发票后30日内，采购人支付合同总金额的 20%作为预付款。</w:t>
      </w:r>
    </w:p>
    <w:p w14:paraId="67D3F49E">
      <w:pPr>
        <w:tabs>
          <w:tab w:val="left" w:pos="1117"/>
        </w:tabs>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2、货到采购人指定地点，完成安装调试移交给运营方并提交完整的请款资料及合法的增值税专用发票后30日内，采购人支付至合同总金额的80%。</w:t>
      </w:r>
    </w:p>
    <w:p w14:paraId="4A6F781A">
      <w:pPr>
        <w:tabs>
          <w:tab w:val="left" w:pos="1117"/>
        </w:tabs>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3、成交人完成本合同约定的全部内容并经</w:t>
      </w:r>
      <w:r>
        <w:rPr>
          <w:rFonts w:hint="eastAsia" w:ascii="Tahoma" w:hAnsi="Tahoma" w:cstheme="minorBidi"/>
          <w:color w:val="auto"/>
          <w:sz w:val="21"/>
          <w:szCs w:val="22"/>
          <w:highlight w:val="none"/>
          <w:lang w:val="en-US" w:eastAsia="zh-CN"/>
        </w:rPr>
        <w:t>采购人</w:t>
      </w:r>
      <w:r>
        <w:rPr>
          <w:rFonts w:hint="eastAsia" w:ascii="Tahoma" w:hAnsi="Tahoma" w:cstheme="minorBidi"/>
          <w:color w:val="auto"/>
          <w:sz w:val="21"/>
          <w:szCs w:val="22"/>
          <w:highlight w:val="none"/>
        </w:rPr>
        <w:t>验收合格，且成交人提交结算资料经双方确认签字，并提交完整的请款资料及合法的增值税专用发票后30日内，采购人支付至结算价款的97%。</w:t>
      </w:r>
    </w:p>
    <w:p w14:paraId="0BDB76AE">
      <w:pPr>
        <w:tabs>
          <w:tab w:val="left" w:pos="1117"/>
        </w:tabs>
        <w:adjustRightInd/>
        <w:spacing w:line="360" w:lineRule="auto"/>
        <w:rPr>
          <w:rFonts w:ascii="Tahoma" w:hAnsi="Tahoma" w:cstheme="minorBidi"/>
          <w:color w:val="auto"/>
          <w:sz w:val="21"/>
          <w:szCs w:val="22"/>
          <w:highlight w:val="none"/>
        </w:rPr>
      </w:pPr>
      <w:r>
        <w:rPr>
          <w:rFonts w:hint="eastAsia" w:ascii="Tahoma" w:hAnsi="Tahoma" w:cstheme="minorBidi"/>
          <w:color w:val="auto"/>
          <w:sz w:val="21"/>
          <w:szCs w:val="22"/>
          <w:highlight w:val="none"/>
        </w:rPr>
        <w:t>4、质保期结束并提交完整的请款资料及合法的增值税专用发票后30日内，如未发生质保金扣除事项的，采购人支付结算价款剩余的3%，如发生质保金扣除事项的，由双方核算处理。</w:t>
      </w:r>
    </w:p>
    <w:p w14:paraId="7532FFD7">
      <w:pPr>
        <w:adjustRightInd/>
        <w:spacing w:line="360" w:lineRule="auto"/>
        <w:jc w:val="both"/>
        <w:rPr>
          <w:rFonts w:ascii="Tahoma" w:hAnsi="Tahoma" w:cstheme="minorBidi"/>
          <w:color w:val="auto"/>
          <w:sz w:val="21"/>
          <w:szCs w:val="22"/>
          <w:highlight w:val="none"/>
        </w:rPr>
      </w:pPr>
      <w:r>
        <w:rPr>
          <w:rFonts w:hint="eastAsia" w:ascii="Tahoma" w:hAnsi="Tahoma" w:cstheme="minorBidi"/>
          <w:color w:val="auto"/>
          <w:sz w:val="21"/>
          <w:szCs w:val="22"/>
          <w:highlight w:val="none"/>
        </w:rPr>
        <w:t>5、按照现行税收政策规定，每次付款前，成交人必须提供合法有效、与本合同总价款条款中增值税税率一致的增值税专用发票给采购人，否则采购人有权拒绝付款且不构成违约；在采购人除支付质保金外的最后一期款项前，成交人须连同当期支付款项发票和质保金发票一并提交给采购人；若后续出现质保问题，按照质保责任和条款，部分或全部扣除质保金的，不退还相应金额的发票。若合同执行期间，遇国家税务政策调整所引起的合同价格变化，按照不含税价格调整结算价格。</w:t>
      </w:r>
      <w:r>
        <w:rPr>
          <w:rFonts w:hint="eastAsia" w:hAnsi="宋体"/>
          <w:bCs/>
          <w:color w:val="auto"/>
          <w:kern w:val="2"/>
          <w:sz w:val="21"/>
          <w:szCs w:val="21"/>
          <w:highlight w:val="none"/>
        </w:rPr>
        <w:t>如因</w:t>
      </w:r>
      <w:r>
        <w:rPr>
          <w:rFonts w:hint="eastAsia" w:hAnsi="宋体"/>
          <w:bCs/>
          <w:color w:val="auto"/>
          <w:kern w:val="2"/>
          <w:sz w:val="21"/>
          <w:szCs w:val="21"/>
          <w:highlight w:val="none"/>
          <w:lang w:val="en-US" w:eastAsia="zh-CN"/>
        </w:rPr>
        <w:t>成交人</w:t>
      </w:r>
      <w:r>
        <w:rPr>
          <w:rFonts w:hint="eastAsia" w:hAnsi="宋体"/>
          <w:bCs/>
          <w:color w:val="auto"/>
          <w:kern w:val="2"/>
          <w:sz w:val="21"/>
          <w:szCs w:val="21"/>
          <w:highlight w:val="none"/>
        </w:rPr>
        <w:t>未及时提供发票导致甲方未能按照约定支付款项的，甲方不承担逾期支付的责任。</w:t>
      </w:r>
    </w:p>
    <w:p w14:paraId="6428BD5E">
      <w:pPr>
        <w:pStyle w:val="5"/>
        <w:rPr>
          <w:rFonts w:hAnsi="宋体"/>
          <w:b/>
          <w:bCs/>
          <w:color w:val="auto"/>
          <w:highlight w:val="none"/>
        </w:rPr>
      </w:pPr>
      <w:bookmarkStart w:id="219" w:name="_Toc3420"/>
      <w:r>
        <w:rPr>
          <w:rFonts w:hint="eastAsia" w:hAnsi="宋体"/>
          <w:b/>
          <w:bCs/>
          <w:color w:val="auto"/>
          <w:highlight w:val="none"/>
        </w:rPr>
        <w:t>十</w:t>
      </w:r>
      <w:r>
        <w:rPr>
          <w:rFonts w:hint="eastAsia" w:hAnsi="宋体"/>
          <w:b/>
          <w:bCs/>
          <w:color w:val="auto"/>
          <w:highlight w:val="none"/>
          <w:lang w:eastAsia="zh-CN"/>
        </w:rPr>
        <w:t>三</w:t>
      </w:r>
      <w:r>
        <w:rPr>
          <w:rFonts w:hint="eastAsia" w:hAnsi="宋体"/>
          <w:b/>
          <w:bCs/>
          <w:color w:val="auto"/>
          <w:highlight w:val="none"/>
        </w:rPr>
        <w:t>、报价要求</w:t>
      </w:r>
      <w:bookmarkEnd w:id="219"/>
    </w:p>
    <w:p w14:paraId="37FD79BB">
      <w:pPr>
        <w:spacing w:line="360" w:lineRule="auto"/>
        <w:rPr>
          <w:rFonts w:hAnsi="宋体"/>
          <w:color w:val="auto"/>
          <w:sz w:val="21"/>
          <w:szCs w:val="21"/>
          <w:highlight w:val="none"/>
        </w:rPr>
      </w:pPr>
      <w:r>
        <w:rPr>
          <w:rFonts w:hint="eastAsia" w:hAnsi="宋体"/>
          <w:color w:val="auto"/>
          <w:sz w:val="21"/>
          <w:szCs w:val="21"/>
          <w:highlight w:val="none"/>
        </w:rPr>
        <w:t>1、本项目总价包干，包含本项目货物二次深化设计供货、包装、运输、装卸、仓储、保管、落地交货、保险、安装、测试、调试、报建、验收、培训、质保期、售后服务、配套设施的安装以及税费等完成合同承包范围内全部相关工作内容所发生的一切费用。</w:t>
      </w:r>
    </w:p>
    <w:p w14:paraId="7F22AF41">
      <w:pPr>
        <w:spacing w:line="360" w:lineRule="auto"/>
        <w:rPr>
          <w:rFonts w:hAnsi="宋体"/>
          <w:color w:val="auto"/>
          <w:sz w:val="21"/>
          <w:szCs w:val="21"/>
          <w:highlight w:val="none"/>
        </w:rPr>
      </w:pPr>
      <w:r>
        <w:rPr>
          <w:rFonts w:hint="eastAsia" w:hAnsi="宋体"/>
          <w:color w:val="auto"/>
          <w:sz w:val="21"/>
          <w:szCs w:val="21"/>
          <w:highlight w:val="none"/>
        </w:rPr>
        <w:t>2、响应报价应以人民币为结算单位（含税），依照采购人提供的方案，以用户需求书内的设备包货物及配件，人工及工作中所需的材料费、设备维修费用、包安全、包文明施工，包税收的方式进行报价，按本次采购范围总价包干，详见本用户需求书主要设备及清单。</w:t>
      </w:r>
    </w:p>
    <w:p w14:paraId="6E93F584">
      <w:pPr>
        <w:pStyle w:val="5"/>
        <w:spacing w:line="360" w:lineRule="auto"/>
        <w:rPr>
          <w:rFonts w:ascii="Times New Roman" w:hAnsi="Times New Roman"/>
          <w:b/>
          <w:color w:val="auto"/>
          <w:highlight w:val="none"/>
        </w:rPr>
      </w:pPr>
      <w:bookmarkStart w:id="220" w:name="_Toc20869"/>
      <w:r>
        <w:rPr>
          <w:rFonts w:hint="eastAsia" w:ascii="Times New Roman" w:hAnsi="Times New Roman"/>
          <w:b/>
          <w:color w:val="auto"/>
          <w:highlight w:val="none"/>
        </w:rPr>
        <w:t>十</w:t>
      </w:r>
      <w:r>
        <w:rPr>
          <w:rFonts w:hint="eastAsia" w:ascii="Times New Roman" w:hAnsi="Times New Roman"/>
          <w:b/>
          <w:color w:val="auto"/>
          <w:highlight w:val="none"/>
          <w:lang w:eastAsia="zh-CN"/>
        </w:rPr>
        <w:t>四</w:t>
      </w:r>
      <w:r>
        <w:rPr>
          <w:rFonts w:hint="eastAsia" w:ascii="Times New Roman" w:hAnsi="Times New Roman"/>
          <w:b/>
          <w:color w:val="auto"/>
          <w:highlight w:val="none"/>
        </w:rPr>
        <w:t>、</w:t>
      </w:r>
      <w:bookmarkEnd w:id="220"/>
      <w:r>
        <w:rPr>
          <w:rFonts w:hint="eastAsia" w:ascii="Times New Roman" w:hAnsi="Times New Roman"/>
          <w:b/>
          <w:color w:val="auto"/>
          <w:highlight w:val="none"/>
        </w:rPr>
        <w:t>项目图纸，产品图</w:t>
      </w:r>
    </w:p>
    <w:p w14:paraId="2DCEC7A4">
      <w:pPr>
        <w:widowControl/>
        <w:autoSpaceDE/>
        <w:autoSpaceDN/>
        <w:adjustRightInd/>
        <w:spacing w:line="360" w:lineRule="auto"/>
        <w:ind w:firstLine="478" w:firstLineChars="228"/>
        <w:rPr>
          <w:rFonts w:hint="eastAsia" w:ascii="宋体" w:eastAsia="宋体" w:cs="宋体"/>
          <w:color w:val="auto"/>
          <w:sz w:val="21"/>
          <w:szCs w:val="21"/>
          <w:highlight w:val="none"/>
        </w:rPr>
      </w:pPr>
      <w:r>
        <w:rPr>
          <w:rFonts w:hint="eastAsia" w:hAnsi="宋体"/>
          <w:b w:val="0"/>
          <w:bCs w:val="0"/>
          <w:color w:val="auto"/>
          <w:kern w:val="0"/>
          <w:sz w:val="21"/>
          <w:szCs w:val="21"/>
          <w:highlight w:val="none"/>
          <w:lang w:val="en-US"/>
        </w:rPr>
        <w:t>项目图纸，产品图另册，随采购文件一起发出。</w:t>
      </w:r>
    </w:p>
    <w:p w14:paraId="5346FA28">
      <w:pPr>
        <w:pStyle w:val="5"/>
        <w:keepNext/>
        <w:keepLines/>
        <w:pageBreakBefore/>
        <w:numPr>
          <w:ilvl w:val="0"/>
          <w:numId w:val="11"/>
        </w:numPr>
        <w:spacing w:line="360" w:lineRule="auto"/>
        <w:jc w:val="center"/>
        <w:rPr>
          <w:rFonts w:hAnsi="宋体"/>
          <w:b/>
          <w:bCs/>
          <w:color w:val="auto"/>
          <w:kern w:val="44"/>
          <w:sz w:val="28"/>
          <w:szCs w:val="28"/>
          <w:highlight w:val="none"/>
          <w:lang w:val="zh-CN"/>
        </w:rPr>
      </w:pPr>
      <w:bookmarkStart w:id="221" w:name="_Toc1358"/>
      <w:r>
        <w:rPr>
          <w:rFonts w:hint="eastAsia" w:hAnsi="宋体"/>
          <w:b/>
          <w:bCs/>
          <w:color w:val="auto"/>
          <w:kern w:val="44"/>
          <w:sz w:val="28"/>
          <w:szCs w:val="28"/>
          <w:highlight w:val="none"/>
          <w:lang w:val="zh-CN"/>
        </w:rPr>
        <w:t>评审工作大纲</w:t>
      </w:r>
      <w:bookmarkEnd w:id="221"/>
    </w:p>
    <w:p w14:paraId="45B39B82">
      <w:pPr>
        <w:pStyle w:val="204"/>
        <w:numPr>
          <w:ilvl w:val="0"/>
          <w:numId w:val="12"/>
        </w:numPr>
        <w:spacing w:before="326" w:beforeLines="100" w:line="360" w:lineRule="auto"/>
        <w:ind w:firstLineChars="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总则</w:t>
      </w:r>
    </w:p>
    <w:p w14:paraId="14E218A6">
      <w:pPr>
        <w:pStyle w:val="204"/>
        <w:numPr>
          <w:ilvl w:val="0"/>
          <w:numId w:val="13"/>
        </w:numPr>
        <w:spacing w:line="360" w:lineRule="auto"/>
        <w:ind w:firstLineChars="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磋商小组</w:t>
      </w:r>
    </w:p>
    <w:p w14:paraId="397E9E3E">
      <w:pPr>
        <w:pStyle w:val="204"/>
        <w:numPr>
          <w:ilvl w:val="1"/>
          <w:numId w:val="14"/>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本次磋商依法组建磋商小组。</w:t>
      </w:r>
    </w:p>
    <w:p w14:paraId="52856E06">
      <w:pPr>
        <w:pStyle w:val="204"/>
        <w:numPr>
          <w:ilvl w:val="1"/>
          <w:numId w:val="14"/>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color w:val="auto"/>
          <w:sz w:val="21"/>
          <w:szCs w:val="21"/>
          <w:highlight w:val="none"/>
          <w:lang w:eastAsia="zh-TW"/>
        </w:rPr>
        <w:t>磋商小组成员名单在</w:t>
      </w:r>
      <w:r>
        <w:rPr>
          <w:rFonts w:hint="eastAsia" w:asciiTheme="minorEastAsia" w:hAnsiTheme="minorEastAsia" w:eastAsiaTheme="minorEastAsia"/>
          <w:color w:val="auto"/>
          <w:sz w:val="21"/>
          <w:szCs w:val="21"/>
          <w:highlight w:val="none"/>
        </w:rPr>
        <w:t>成交结果</w:t>
      </w:r>
      <w:r>
        <w:rPr>
          <w:rFonts w:hint="eastAsia" w:asciiTheme="minorEastAsia" w:hAnsiTheme="minorEastAsia" w:eastAsiaTheme="minorEastAsia"/>
          <w:color w:val="auto"/>
          <w:sz w:val="21"/>
          <w:szCs w:val="21"/>
          <w:highlight w:val="none"/>
          <w:lang w:eastAsia="zh-TW"/>
        </w:rPr>
        <w:t>公告前应当保密。</w:t>
      </w:r>
      <w:r>
        <w:rPr>
          <w:rFonts w:hint="eastAsia" w:asciiTheme="minorEastAsia" w:hAnsiTheme="minorEastAsia" w:eastAsiaTheme="minorEastAsia"/>
          <w:bCs/>
          <w:color w:val="auto"/>
          <w:sz w:val="21"/>
          <w:szCs w:val="21"/>
          <w:highlight w:val="none"/>
        </w:rPr>
        <w:t>评审专家有下列情形之一的，受到邀请应主动提出回避，采购当事人也可以要求该评审专家回避：</w:t>
      </w:r>
    </w:p>
    <w:p w14:paraId="2D432A56">
      <w:pPr>
        <w:pStyle w:val="204"/>
        <w:numPr>
          <w:ilvl w:val="2"/>
          <w:numId w:val="15"/>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color w:val="auto"/>
          <w:sz w:val="21"/>
          <w:szCs w:val="21"/>
          <w:highlight w:val="none"/>
          <w:lang w:eastAsia="zh-TW"/>
        </w:rPr>
        <w:t>参加采购活动前</w:t>
      </w:r>
      <w:r>
        <w:rPr>
          <w:rFonts w:asciiTheme="minorEastAsia" w:hAnsiTheme="minorEastAsia" w:eastAsiaTheme="minorEastAsia"/>
          <w:color w:val="auto"/>
          <w:sz w:val="21"/>
          <w:szCs w:val="21"/>
          <w:highlight w:val="none"/>
          <w:lang w:eastAsia="zh-TW"/>
        </w:rPr>
        <w:t>3年内与供应商存在劳动关系</w:t>
      </w:r>
      <w:r>
        <w:rPr>
          <w:rFonts w:hint="eastAsia" w:asciiTheme="minorEastAsia" w:hAnsiTheme="minorEastAsia" w:eastAsiaTheme="minorEastAsia"/>
          <w:color w:val="auto"/>
          <w:sz w:val="21"/>
          <w:szCs w:val="21"/>
          <w:highlight w:val="none"/>
          <w:lang w:eastAsia="zh-TW"/>
        </w:rPr>
        <w:t>；</w:t>
      </w:r>
    </w:p>
    <w:p w14:paraId="49FC07D6">
      <w:pPr>
        <w:pStyle w:val="204"/>
        <w:numPr>
          <w:ilvl w:val="2"/>
          <w:numId w:val="15"/>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color w:val="auto"/>
          <w:sz w:val="21"/>
          <w:szCs w:val="21"/>
          <w:highlight w:val="none"/>
          <w:lang w:eastAsia="zh-TW"/>
        </w:rPr>
        <w:t>参加采购活动前</w:t>
      </w:r>
      <w:r>
        <w:rPr>
          <w:rFonts w:asciiTheme="minorEastAsia" w:hAnsiTheme="minorEastAsia" w:eastAsiaTheme="minorEastAsia"/>
          <w:color w:val="auto"/>
          <w:sz w:val="21"/>
          <w:szCs w:val="21"/>
          <w:highlight w:val="none"/>
          <w:lang w:eastAsia="zh-TW"/>
        </w:rPr>
        <w:t>3年内担任供应商的董事、监事；</w:t>
      </w:r>
    </w:p>
    <w:p w14:paraId="2F77E70A">
      <w:pPr>
        <w:pStyle w:val="204"/>
        <w:numPr>
          <w:ilvl w:val="2"/>
          <w:numId w:val="15"/>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参加采购活动前</w:t>
      </w:r>
      <w:r>
        <w:rPr>
          <w:rFonts w:asciiTheme="minorEastAsia" w:hAnsiTheme="minorEastAsia" w:eastAsiaTheme="minorEastAsia"/>
          <w:bCs/>
          <w:color w:val="auto"/>
          <w:sz w:val="21"/>
          <w:szCs w:val="21"/>
          <w:highlight w:val="none"/>
        </w:rPr>
        <w:t>3年内是供应商的控股股东或者实际控制人</w:t>
      </w:r>
      <w:r>
        <w:rPr>
          <w:rFonts w:hint="eastAsia" w:asciiTheme="minorEastAsia" w:hAnsiTheme="minorEastAsia" w:eastAsiaTheme="minorEastAsia"/>
          <w:bCs/>
          <w:color w:val="auto"/>
          <w:sz w:val="21"/>
          <w:szCs w:val="21"/>
          <w:highlight w:val="none"/>
        </w:rPr>
        <w:t>；</w:t>
      </w:r>
    </w:p>
    <w:p w14:paraId="03B0B852">
      <w:pPr>
        <w:pStyle w:val="204"/>
        <w:numPr>
          <w:ilvl w:val="2"/>
          <w:numId w:val="15"/>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与供应商的法定代表人或者负责人有夫妻、直系血亲、三代以内旁系血亲或者近姻亲关系</w:t>
      </w:r>
      <w:r>
        <w:rPr>
          <w:rFonts w:hint="eastAsia" w:asciiTheme="minorEastAsia" w:hAnsiTheme="minorEastAsia" w:eastAsiaTheme="minorEastAsia"/>
          <w:bCs/>
          <w:color w:val="auto"/>
          <w:spacing w:val="-4"/>
          <w:sz w:val="21"/>
          <w:szCs w:val="21"/>
          <w:highlight w:val="none"/>
        </w:rPr>
        <w:t>；</w:t>
      </w:r>
    </w:p>
    <w:p w14:paraId="4856636B">
      <w:pPr>
        <w:pStyle w:val="204"/>
        <w:numPr>
          <w:ilvl w:val="2"/>
          <w:numId w:val="15"/>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color w:val="auto"/>
          <w:sz w:val="21"/>
          <w:szCs w:val="21"/>
          <w:highlight w:val="none"/>
          <w:lang w:eastAsia="zh-TW"/>
        </w:rPr>
        <w:t>与供应商有其他可能影响采购活动公平、公正进行的关系。</w:t>
      </w:r>
    </w:p>
    <w:p w14:paraId="427271B3">
      <w:pPr>
        <w:pStyle w:val="204"/>
        <w:numPr>
          <w:ilvl w:val="1"/>
          <w:numId w:val="14"/>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磋商小组成员和参与评审的有关工作人员不得透露对响应文件的评审和比较、成交候选人的推荐情况以及与评审有关的其他情况。</w:t>
      </w:r>
    </w:p>
    <w:p w14:paraId="3AE7DC19">
      <w:pPr>
        <w:pStyle w:val="204"/>
        <w:numPr>
          <w:ilvl w:val="1"/>
          <w:numId w:val="14"/>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磋商小组负责具体评审事务，并独立履行下列职责：</w:t>
      </w:r>
    </w:p>
    <w:p w14:paraId="3F76914A">
      <w:pPr>
        <w:pStyle w:val="204"/>
        <w:widowControl/>
        <w:numPr>
          <w:ilvl w:val="2"/>
          <w:numId w:val="14"/>
        </w:numPr>
        <w:spacing w:line="360" w:lineRule="auto"/>
        <w:ind w:firstLineChars="0"/>
        <w:rPr>
          <w:rFonts w:asciiTheme="minorEastAsia" w:hAnsiTheme="minorEastAsia" w:eastAsiaTheme="minorEastAsia"/>
          <w:color w:val="auto"/>
          <w:sz w:val="21"/>
          <w:szCs w:val="21"/>
          <w:highlight w:val="none"/>
          <w:lang w:eastAsia="zh-TW"/>
        </w:rPr>
      </w:pPr>
      <w:r>
        <w:rPr>
          <w:rFonts w:hint="eastAsia" w:asciiTheme="minorEastAsia" w:hAnsiTheme="minorEastAsia" w:eastAsiaTheme="minorEastAsia"/>
          <w:color w:val="auto"/>
          <w:sz w:val="21"/>
          <w:szCs w:val="21"/>
          <w:highlight w:val="none"/>
          <w:lang w:eastAsia="zh-TW"/>
        </w:rPr>
        <w:t>审查、评价响应文件是否符合磋商文件的商务、技术等实质性要求；</w:t>
      </w:r>
    </w:p>
    <w:p w14:paraId="1BA70E00">
      <w:pPr>
        <w:pStyle w:val="204"/>
        <w:widowControl/>
        <w:numPr>
          <w:ilvl w:val="2"/>
          <w:numId w:val="14"/>
        </w:numPr>
        <w:spacing w:line="360" w:lineRule="auto"/>
        <w:ind w:firstLineChars="0"/>
        <w:rPr>
          <w:rFonts w:asciiTheme="minorEastAsia" w:hAnsiTheme="minorEastAsia" w:eastAsiaTheme="minorEastAsia"/>
          <w:color w:val="auto"/>
          <w:sz w:val="21"/>
          <w:szCs w:val="21"/>
          <w:highlight w:val="none"/>
          <w:lang w:eastAsia="zh-TW"/>
        </w:rPr>
      </w:pPr>
      <w:r>
        <w:rPr>
          <w:rFonts w:hint="eastAsia" w:asciiTheme="minorEastAsia" w:hAnsiTheme="minorEastAsia" w:eastAsiaTheme="minorEastAsia"/>
          <w:color w:val="auto"/>
          <w:sz w:val="21"/>
          <w:szCs w:val="21"/>
          <w:highlight w:val="none"/>
          <w:lang w:eastAsia="zh-TW"/>
        </w:rPr>
        <w:t>要求供应商对响应文件有关事项作出澄清或者说明；</w:t>
      </w:r>
    </w:p>
    <w:p w14:paraId="42B26B2A">
      <w:pPr>
        <w:pStyle w:val="204"/>
        <w:widowControl/>
        <w:numPr>
          <w:ilvl w:val="2"/>
          <w:numId w:val="14"/>
        </w:numPr>
        <w:spacing w:line="360" w:lineRule="auto"/>
        <w:ind w:firstLineChars="0"/>
        <w:rPr>
          <w:rFonts w:asciiTheme="minorEastAsia" w:hAnsiTheme="minorEastAsia" w:eastAsiaTheme="minorEastAsia"/>
          <w:color w:val="auto"/>
          <w:sz w:val="21"/>
          <w:szCs w:val="21"/>
          <w:highlight w:val="none"/>
          <w:lang w:eastAsia="zh-TW"/>
        </w:rPr>
      </w:pPr>
      <w:r>
        <w:rPr>
          <w:rFonts w:hint="eastAsia" w:asciiTheme="minorEastAsia" w:hAnsiTheme="minorEastAsia" w:eastAsiaTheme="minorEastAsia"/>
          <w:color w:val="auto"/>
          <w:sz w:val="21"/>
          <w:szCs w:val="21"/>
          <w:highlight w:val="none"/>
          <w:lang w:eastAsia="zh-TW"/>
        </w:rPr>
        <w:t>对响应文件进行比较和评价；</w:t>
      </w:r>
    </w:p>
    <w:p w14:paraId="05504C27">
      <w:pPr>
        <w:pStyle w:val="204"/>
        <w:widowControl/>
        <w:numPr>
          <w:ilvl w:val="2"/>
          <w:numId w:val="14"/>
        </w:numPr>
        <w:spacing w:line="360" w:lineRule="auto"/>
        <w:ind w:firstLineChars="0"/>
        <w:rPr>
          <w:rFonts w:asciiTheme="minorEastAsia" w:hAnsiTheme="minorEastAsia" w:eastAsiaTheme="minorEastAsia"/>
          <w:color w:val="auto"/>
          <w:sz w:val="21"/>
          <w:szCs w:val="21"/>
          <w:highlight w:val="none"/>
          <w:lang w:eastAsia="zh-TW"/>
        </w:rPr>
      </w:pPr>
      <w:r>
        <w:rPr>
          <w:rFonts w:hint="eastAsia" w:asciiTheme="minorEastAsia" w:hAnsiTheme="minorEastAsia" w:eastAsiaTheme="minorEastAsia"/>
          <w:color w:val="auto"/>
          <w:sz w:val="21"/>
          <w:szCs w:val="21"/>
          <w:highlight w:val="none"/>
          <w:lang w:eastAsia="zh-TW"/>
        </w:rPr>
        <w:t>确定</w:t>
      </w:r>
      <w:r>
        <w:rPr>
          <w:rFonts w:hint="eastAsia" w:asciiTheme="minorEastAsia" w:hAnsiTheme="minorEastAsia" w:eastAsiaTheme="minorEastAsia"/>
          <w:color w:val="auto"/>
          <w:sz w:val="21"/>
          <w:szCs w:val="21"/>
          <w:highlight w:val="none"/>
        </w:rPr>
        <w:t>成交</w:t>
      </w:r>
      <w:r>
        <w:rPr>
          <w:rFonts w:hint="eastAsia" w:asciiTheme="minorEastAsia" w:hAnsiTheme="minorEastAsia" w:eastAsiaTheme="minorEastAsia"/>
          <w:color w:val="auto"/>
          <w:sz w:val="21"/>
          <w:szCs w:val="21"/>
          <w:highlight w:val="none"/>
          <w:lang w:eastAsia="zh-TW"/>
        </w:rPr>
        <w:t>候选人名单，以及根据采购人委托直接确定成交人；</w:t>
      </w:r>
    </w:p>
    <w:p w14:paraId="7E31821F">
      <w:pPr>
        <w:pStyle w:val="204"/>
        <w:widowControl/>
        <w:numPr>
          <w:ilvl w:val="2"/>
          <w:numId w:val="14"/>
        </w:numPr>
        <w:spacing w:line="360" w:lineRule="auto"/>
        <w:ind w:firstLineChars="0"/>
        <w:rPr>
          <w:rFonts w:asciiTheme="minorEastAsia" w:hAnsiTheme="minorEastAsia" w:eastAsiaTheme="minorEastAsia"/>
          <w:color w:val="auto"/>
          <w:sz w:val="21"/>
          <w:szCs w:val="21"/>
          <w:highlight w:val="none"/>
          <w:lang w:eastAsia="zh-TW"/>
        </w:rPr>
      </w:pPr>
      <w:r>
        <w:rPr>
          <w:rFonts w:hint="eastAsia" w:asciiTheme="minorEastAsia" w:hAnsiTheme="minorEastAsia" w:eastAsiaTheme="minorEastAsia"/>
          <w:color w:val="auto"/>
          <w:sz w:val="21"/>
          <w:szCs w:val="21"/>
          <w:highlight w:val="none"/>
          <w:lang w:eastAsia="zh-TW"/>
        </w:rPr>
        <w:t>向采购人、采购代理机构或者有关部门报告</w:t>
      </w:r>
      <w:r>
        <w:rPr>
          <w:rFonts w:hint="eastAsia" w:asciiTheme="minorEastAsia" w:hAnsiTheme="minorEastAsia" w:eastAsiaTheme="minorEastAsia"/>
          <w:color w:val="auto"/>
          <w:sz w:val="21"/>
          <w:szCs w:val="21"/>
          <w:highlight w:val="none"/>
        </w:rPr>
        <w:t>评审</w:t>
      </w:r>
      <w:r>
        <w:rPr>
          <w:rFonts w:hint="eastAsia" w:asciiTheme="minorEastAsia" w:hAnsiTheme="minorEastAsia" w:eastAsiaTheme="minorEastAsia"/>
          <w:color w:val="auto"/>
          <w:sz w:val="21"/>
          <w:szCs w:val="21"/>
          <w:highlight w:val="none"/>
          <w:lang w:eastAsia="zh-TW"/>
        </w:rPr>
        <w:t>中发现的违法行为。</w:t>
      </w:r>
    </w:p>
    <w:p w14:paraId="0B6F29B4">
      <w:pPr>
        <w:pStyle w:val="204"/>
        <w:widowControl/>
        <w:numPr>
          <w:ilvl w:val="1"/>
          <w:numId w:val="14"/>
        </w:numPr>
        <w:spacing w:line="360" w:lineRule="auto"/>
        <w:ind w:firstLineChars="0"/>
        <w:rPr>
          <w:rFonts w:asciiTheme="minorEastAsia" w:hAnsiTheme="minorEastAsia" w:eastAsiaTheme="minorEastAsia"/>
          <w:color w:val="auto"/>
          <w:sz w:val="21"/>
          <w:szCs w:val="21"/>
          <w:highlight w:val="none"/>
          <w:lang w:eastAsia="zh-TW"/>
        </w:rPr>
      </w:pPr>
      <w:r>
        <w:rPr>
          <w:rFonts w:hint="eastAsia" w:asciiTheme="minorEastAsia" w:hAnsiTheme="minorEastAsia" w:eastAsiaTheme="minorEastAsia"/>
          <w:color w:val="auto"/>
          <w:sz w:val="21"/>
          <w:szCs w:val="21"/>
          <w:highlight w:val="none"/>
          <w:lang w:eastAsia="zh-TW"/>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72E735">
      <w:pPr>
        <w:pStyle w:val="204"/>
        <w:widowControl/>
        <w:numPr>
          <w:ilvl w:val="1"/>
          <w:numId w:val="14"/>
        </w:numPr>
        <w:spacing w:line="360" w:lineRule="auto"/>
        <w:ind w:firstLineChars="0"/>
        <w:rPr>
          <w:rFonts w:asciiTheme="minorEastAsia" w:hAnsiTheme="minorEastAsia" w:eastAsiaTheme="minorEastAsia"/>
          <w:color w:val="auto"/>
          <w:sz w:val="21"/>
          <w:szCs w:val="21"/>
          <w:highlight w:val="none"/>
          <w:lang w:eastAsia="zh-TW"/>
        </w:rPr>
      </w:pPr>
      <w:r>
        <w:rPr>
          <w:rFonts w:hint="eastAsia" w:asciiTheme="minorEastAsia" w:hAnsiTheme="minorEastAsia" w:eastAsiaTheme="minorEastAsia"/>
          <w:color w:val="auto"/>
          <w:sz w:val="21"/>
          <w:szCs w:val="21"/>
          <w:highlight w:val="none"/>
          <w:lang w:eastAsia="zh-TW"/>
        </w:rPr>
        <w:t>磋商小组要求供应商澄清、说明或者更正响应文件应当以书面形式作出。供应商的澄清、说明或者更正应当由法定代表人或其授权代表签字或者加盖公章。由授权代表签字的，应当附法定代表人授权书</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eastAsia="zh-TW"/>
        </w:rPr>
        <w:t>供应商为自然人的，应当由本人签字并附身份证明。</w:t>
      </w:r>
    </w:p>
    <w:p w14:paraId="1884999B">
      <w:pPr>
        <w:pStyle w:val="204"/>
        <w:numPr>
          <w:ilvl w:val="1"/>
          <w:numId w:val="14"/>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053B71">
      <w:pPr>
        <w:pStyle w:val="204"/>
        <w:numPr>
          <w:ilvl w:val="0"/>
          <w:numId w:val="13"/>
        </w:numPr>
        <w:spacing w:before="326" w:beforeLines="100" w:line="360" w:lineRule="auto"/>
        <w:ind w:firstLineChars="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评审方法</w:t>
      </w:r>
    </w:p>
    <w:p w14:paraId="0F662176">
      <w:pPr>
        <w:pStyle w:val="204"/>
        <w:numPr>
          <w:ilvl w:val="1"/>
          <w:numId w:val="16"/>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本次评标采用</w:t>
      </w:r>
      <w:r>
        <w:rPr>
          <w:rFonts w:hint="eastAsia" w:asciiTheme="minorEastAsia" w:hAnsiTheme="minorEastAsia" w:eastAsiaTheme="minorEastAsia"/>
          <w:b/>
          <w:bCs/>
          <w:color w:val="auto"/>
          <w:sz w:val="21"/>
          <w:szCs w:val="21"/>
          <w:highlight w:val="none"/>
        </w:rPr>
        <w:t>综合评分法</w:t>
      </w:r>
      <w:r>
        <w:rPr>
          <w:rFonts w:hint="eastAsia" w:asciiTheme="minorEastAsia" w:hAnsiTheme="minorEastAsia" w:eastAsiaTheme="minorEastAsia"/>
          <w:bCs/>
          <w:color w:val="auto"/>
          <w:sz w:val="21"/>
          <w:szCs w:val="21"/>
          <w:highlight w:val="none"/>
        </w:rPr>
        <w:t>；综合评分法，是指响应文件满足磋商文件全部实质性要求且按评审因素的量化指标评审得分最高的供应商为成交候选供应商的评审方法。</w:t>
      </w:r>
    </w:p>
    <w:p w14:paraId="1F059EE8">
      <w:pPr>
        <w:pStyle w:val="204"/>
        <w:numPr>
          <w:ilvl w:val="1"/>
          <w:numId w:val="16"/>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评审时，磋商小组各成员应当独立对每个有效响应的文件进行评价、打分，然后汇总每个供应商每项评分因素的得分。</w:t>
      </w:r>
    </w:p>
    <w:p w14:paraId="5E459588">
      <w:pPr>
        <w:pStyle w:val="204"/>
        <w:numPr>
          <w:ilvl w:val="1"/>
          <w:numId w:val="16"/>
        </w:numPr>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各项得分按四舍五入原则精确到小数点后两位。</w:t>
      </w:r>
    </w:p>
    <w:p w14:paraId="2847A941">
      <w:pPr>
        <w:pStyle w:val="204"/>
        <w:numPr>
          <w:ilvl w:val="0"/>
          <w:numId w:val="13"/>
        </w:numPr>
        <w:spacing w:before="326" w:beforeLines="100"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
          <w:bCs/>
          <w:color w:val="auto"/>
          <w:sz w:val="21"/>
          <w:szCs w:val="21"/>
          <w:highlight w:val="none"/>
        </w:rPr>
        <w:t>评审步骤</w:t>
      </w:r>
    </w:p>
    <w:p w14:paraId="00C96804">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小组先对响应文件进行资格性、符合性审查（附表一），未能通过资格、符合性审查被认定为无效响应。只有全部满足《资格、符合性审查表》所列各项要求的响应才是有效响应，只要不满足资格性和符合性条款中所列各项要求之一的，将被认定为无效响应。对响应有效性认定意见不一致的，磋商小组按照少数服从多数的原则确定。</w:t>
      </w:r>
    </w:p>
    <w:p w14:paraId="18AB225C">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磋商小组所有成员应当集中与单一供应商（以供应商签到顺序为准）分别进行磋商，并给予所有参加磋商的供应商平等的磋商机会。</w:t>
      </w:r>
    </w:p>
    <w:p w14:paraId="0BA2D5BD">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2E02CF46">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在磋商过程中，磋商小组及有关当事人应当严格遵守保密原则，任何人不得透露与磋商有关的其他供应商的技术资料、价格和其他信息。</w:t>
      </w:r>
    </w:p>
    <w:p w14:paraId="4B04164A">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磋商文件能够详细列明采购标的的技术、服务要求的，</w:t>
      </w:r>
      <w:r>
        <w:rPr>
          <w:rFonts w:hint="eastAsia" w:asciiTheme="minorEastAsia" w:hAnsiTheme="minorEastAsia" w:eastAsiaTheme="minorEastAsia"/>
          <w:color w:val="auto"/>
          <w:sz w:val="21"/>
          <w:szCs w:val="21"/>
          <w:highlight w:val="none"/>
          <w:lang w:eastAsia="zh-TW"/>
        </w:rPr>
        <w:t>磋商结束后，</w:t>
      </w:r>
      <w:r>
        <w:rPr>
          <w:rFonts w:hint="eastAsia" w:asciiTheme="minorEastAsia" w:hAnsiTheme="minorEastAsia" w:eastAsiaTheme="minorEastAsia"/>
          <w:color w:val="auto"/>
          <w:sz w:val="21"/>
          <w:szCs w:val="21"/>
          <w:highlight w:val="none"/>
        </w:rPr>
        <w:t>磋商小组要求</w:t>
      </w:r>
      <w:r>
        <w:rPr>
          <w:rFonts w:hint="eastAsia" w:asciiTheme="minorEastAsia" w:hAnsiTheme="minorEastAsia" w:eastAsiaTheme="minorEastAsia"/>
          <w:color w:val="auto"/>
          <w:sz w:val="21"/>
          <w:szCs w:val="21"/>
          <w:highlight w:val="none"/>
          <w:lang w:eastAsia="zh-TW"/>
        </w:rPr>
        <w:t>所有作出实质性响应的有效供应商应在规定的时间内提交最后磋商报价</w:t>
      </w:r>
      <w:r>
        <w:rPr>
          <w:rFonts w:hint="eastAsia" w:asciiTheme="minorEastAsia" w:hAnsiTheme="minorEastAsia" w:eastAsiaTheme="minorEastAsia"/>
          <w:color w:val="auto"/>
          <w:sz w:val="21"/>
          <w:szCs w:val="21"/>
          <w:highlight w:val="none"/>
        </w:rPr>
        <w:t>。</w:t>
      </w:r>
    </w:p>
    <w:p w14:paraId="76F9C730">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如出现磋商文件不能详细列明采购标的的技术、服务要求，需经磋商由供应商最终设计方案或解决方案的，</w:t>
      </w:r>
      <w:r>
        <w:rPr>
          <w:rFonts w:hint="eastAsia" w:asciiTheme="minorEastAsia" w:hAnsiTheme="minorEastAsia" w:eastAsiaTheme="minorEastAsia"/>
          <w:color w:val="auto"/>
          <w:sz w:val="21"/>
          <w:szCs w:val="21"/>
          <w:highlight w:val="none"/>
          <w:lang w:eastAsia="zh-TW"/>
        </w:rPr>
        <w:t>磋商结束后，</w:t>
      </w:r>
      <w:r>
        <w:rPr>
          <w:rFonts w:hint="eastAsia" w:asciiTheme="minorEastAsia" w:hAnsiTheme="minorEastAsia" w:eastAsiaTheme="minorEastAsia"/>
          <w:color w:val="auto"/>
          <w:sz w:val="21"/>
          <w:szCs w:val="21"/>
          <w:highlight w:val="none"/>
        </w:rPr>
        <w:t>磋商小组按照少数服从多数的原则，投票推荐3家以上供应商的设计方案或者解决方案</w:t>
      </w:r>
      <w:r>
        <w:rPr>
          <w:rFonts w:hint="eastAsia" w:asciiTheme="minorEastAsia" w:hAnsiTheme="minorEastAsia" w:eastAsiaTheme="minorEastAsia"/>
          <w:color w:val="auto"/>
          <w:sz w:val="21"/>
          <w:szCs w:val="21"/>
          <w:highlight w:val="none"/>
          <w:lang w:eastAsia="zh-TW"/>
        </w:rPr>
        <w:t>在规定的时间内提交最后磋商报价（最后磋商报价时间由磋商小组视磋商进程决定）</w:t>
      </w:r>
      <w:r>
        <w:rPr>
          <w:rFonts w:hint="eastAsia" w:asciiTheme="minorEastAsia" w:hAnsiTheme="minorEastAsia" w:eastAsiaTheme="minorEastAsia"/>
          <w:color w:val="auto"/>
          <w:sz w:val="21"/>
          <w:szCs w:val="21"/>
          <w:highlight w:val="none"/>
        </w:rPr>
        <w:t>。</w:t>
      </w:r>
    </w:p>
    <w:p w14:paraId="715BD670">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磋商结束后，所有作出实质性响应的有效供应商应在规定的时间内集中密封提交最后磋商报价（最后磋商报价时间视磋商进程由磋商小组决定），最后磋商报价是供应商响应文件的有效组成部分。</w:t>
      </w:r>
    </w:p>
    <w:p w14:paraId="550BB84C">
      <w:pPr>
        <w:pStyle w:val="204"/>
        <w:numPr>
          <w:ilvl w:val="1"/>
          <w:numId w:val="17"/>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经磋商确定最终采购需求和提交最后磋商报价的供应商后，由磋商小组采用综合评分法对提交最后磋商报价的供应商的响应文件和最后磋商报价进行综合评分。</w:t>
      </w:r>
    </w:p>
    <w:p w14:paraId="2DC6AE00">
      <w:pPr>
        <w:pStyle w:val="204"/>
        <w:numPr>
          <w:ilvl w:val="0"/>
          <w:numId w:val="13"/>
        </w:numPr>
        <w:spacing w:before="326" w:beforeLines="100" w:line="360" w:lineRule="auto"/>
        <w:ind w:firstLineChars="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评分及其统计</w:t>
      </w:r>
    </w:p>
    <w:p w14:paraId="7DBEF2C3">
      <w:pPr>
        <w:pStyle w:val="204"/>
        <w:numPr>
          <w:ilvl w:val="1"/>
          <w:numId w:val="18"/>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小组应当根据综合评分情况，按照评审得分由高到低顺序推荐3名以上成交候选供应商，并编写评审报告。为市场竞争不充分的科研项目，以及需要扶持的科技成果转化项目的情形的，可以推荐2家成交候选供应商。评审得分相同的，按照最后报价由低到高的顺序推荐。评审得分且最后报价相同的，按照技术指标优劣顺序推荐。</w:t>
      </w:r>
    </w:p>
    <w:p w14:paraId="0DEB9E44">
      <w:pPr>
        <w:pStyle w:val="204"/>
        <w:numPr>
          <w:ilvl w:val="0"/>
          <w:numId w:val="13"/>
        </w:numPr>
        <w:spacing w:before="326" w:beforeLines="100" w:line="360" w:lineRule="auto"/>
        <w:ind w:firstLineChars="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无效响应的认定</w:t>
      </w:r>
    </w:p>
    <w:p w14:paraId="2C8951C4">
      <w:pPr>
        <w:spacing w:line="360" w:lineRule="auto"/>
        <w:ind w:left="525" w:hanging="525" w:hangingChars="25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w:t>
      </w:r>
      <w:r>
        <w:rPr>
          <w:rFonts w:asciiTheme="minorEastAsia" w:hAnsiTheme="minorEastAsia" w:eastAsiaTheme="minorEastAsia"/>
          <w:color w:val="auto"/>
          <w:sz w:val="21"/>
          <w:szCs w:val="21"/>
          <w:highlight w:val="none"/>
        </w:rPr>
        <w:t xml:space="preserve">.1  </w:t>
      </w:r>
      <w:r>
        <w:rPr>
          <w:rFonts w:hint="eastAsia" w:asciiTheme="minorEastAsia" w:hAnsiTheme="minorEastAsia" w:eastAsiaTheme="minorEastAsia"/>
          <w:b/>
          <w:bCs/>
          <w:color w:val="auto"/>
          <w:sz w:val="21"/>
          <w:szCs w:val="21"/>
          <w:highlight w:val="none"/>
        </w:rPr>
        <w:t>按《资格性、符合性审查表》（附表一）所列各项，响应文件不满足磋商文件要求的，将被认定为无效响应。</w:t>
      </w:r>
    </w:p>
    <w:p w14:paraId="11D979B0">
      <w:pPr>
        <w:pStyle w:val="204"/>
        <w:numPr>
          <w:ilvl w:val="0"/>
          <w:numId w:val="12"/>
        </w:numPr>
        <w:spacing w:before="326" w:beforeLines="100" w:line="360" w:lineRule="auto"/>
        <w:ind w:firstLineChars="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详细评审</w:t>
      </w:r>
    </w:p>
    <w:p w14:paraId="1C4A8C09">
      <w:pPr>
        <w:pStyle w:val="146"/>
        <w:numPr>
          <w:ilvl w:val="0"/>
          <w:numId w:val="13"/>
        </w:numPr>
        <w:tabs>
          <w:tab w:val="left" w:pos="426"/>
        </w:tabs>
        <w:spacing w:line="360" w:lineRule="auto"/>
        <w:ind w:firstLineChars="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磋商小组对资格性符合性审查合格的响应文件进行商务和技术评估，综合比较与评价。具体商务、技术部分的评审因素详见</w:t>
      </w:r>
      <w:r>
        <w:rPr>
          <w:rFonts w:hint="eastAsia" w:asciiTheme="minorEastAsia" w:hAnsiTheme="minorEastAsia" w:eastAsiaTheme="minorEastAsia"/>
          <w:color w:val="auto"/>
          <w:szCs w:val="21"/>
          <w:highlight w:val="none"/>
        </w:rPr>
        <w:t>《商务、技术评审细则》（附表二）。</w:t>
      </w:r>
    </w:p>
    <w:p w14:paraId="0C46036F">
      <w:pPr>
        <w:pStyle w:val="204"/>
        <w:numPr>
          <w:ilvl w:val="0"/>
          <w:numId w:val="12"/>
        </w:numPr>
        <w:spacing w:before="326" w:beforeLines="100" w:line="360" w:lineRule="auto"/>
        <w:ind w:firstLineChars="0"/>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价格评审</w:t>
      </w:r>
    </w:p>
    <w:p w14:paraId="36FE5ACB">
      <w:pPr>
        <w:pStyle w:val="204"/>
        <w:numPr>
          <w:ilvl w:val="0"/>
          <w:numId w:val="13"/>
        </w:numPr>
        <w:tabs>
          <w:tab w:val="left" w:pos="426"/>
        </w:tabs>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响应文件报价出现前后不一致的，除磋商文件另有规定外，按照下列规定修正：</w:t>
      </w:r>
    </w:p>
    <w:p w14:paraId="6754616C">
      <w:pPr>
        <w:spacing w:line="360" w:lineRule="auto"/>
        <w:ind w:left="315" w:hanging="315" w:hangingChars="150"/>
        <w:rPr>
          <w:rFonts w:asciiTheme="minorEastAsia" w:hAnsiTheme="minorEastAsia" w:eastAsiaTheme="minorEastAsia"/>
          <w:bCs/>
          <w:color w:val="auto"/>
          <w:sz w:val="21"/>
          <w:szCs w:val="21"/>
          <w:highlight w:val="none"/>
        </w:rPr>
      </w:pPr>
      <w:r>
        <w:rPr>
          <w:rFonts w:asciiTheme="minorEastAsia" w:hAnsiTheme="minorEastAsia" w:eastAsiaTheme="minorEastAsia"/>
          <w:color w:val="auto"/>
          <w:sz w:val="21"/>
          <w:szCs w:val="21"/>
          <w:highlight w:val="none"/>
        </w:rPr>
        <w:t xml:space="preserve">7.1 </w:t>
      </w:r>
      <w:r>
        <w:rPr>
          <w:rFonts w:hint="eastAsia" w:asciiTheme="minorEastAsia" w:hAnsiTheme="minorEastAsia" w:eastAsiaTheme="minorEastAsia"/>
          <w:color w:val="auto"/>
          <w:sz w:val="21"/>
          <w:szCs w:val="21"/>
          <w:highlight w:val="none"/>
        </w:rPr>
        <w:t>响应文件中开标一览表报价表内容与响应文件中相应内容不一致的，以开标一览表（报价表）为准；</w:t>
      </w:r>
    </w:p>
    <w:p w14:paraId="0B8989D6">
      <w:pPr>
        <w:spacing w:line="360" w:lineRule="auto"/>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7</w:t>
      </w:r>
      <w:r>
        <w:rPr>
          <w:rFonts w:asciiTheme="minorEastAsia" w:hAnsiTheme="minorEastAsia" w:eastAsiaTheme="minorEastAsia"/>
          <w:bCs/>
          <w:color w:val="auto"/>
          <w:sz w:val="21"/>
          <w:szCs w:val="21"/>
          <w:highlight w:val="none"/>
        </w:rPr>
        <w:t xml:space="preserve">.2 </w:t>
      </w:r>
      <w:r>
        <w:rPr>
          <w:rFonts w:hint="eastAsia" w:asciiTheme="minorEastAsia" w:hAnsiTheme="minorEastAsia" w:eastAsiaTheme="minorEastAsia"/>
          <w:bCs/>
          <w:color w:val="auto"/>
          <w:sz w:val="21"/>
          <w:szCs w:val="21"/>
          <w:highlight w:val="none"/>
        </w:rPr>
        <w:t>大写金额和小写金额不一致的，以大写金额为准；</w:t>
      </w:r>
    </w:p>
    <w:p w14:paraId="77FF348B">
      <w:pPr>
        <w:spacing w:line="360" w:lineRule="auto"/>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7</w:t>
      </w:r>
      <w:r>
        <w:rPr>
          <w:rFonts w:asciiTheme="minorEastAsia" w:hAnsiTheme="minorEastAsia" w:eastAsiaTheme="minorEastAsia"/>
          <w:bCs/>
          <w:color w:val="auto"/>
          <w:sz w:val="21"/>
          <w:szCs w:val="21"/>
          <w:highlight w:val="none"/>
        </w:rPr>
        <w:t xml:space="preserve">.3 </w:t>
      </w:r>
      <w:r>
        <w:rPr>
          <w:rFonts w:hint="eastAsia" w:asciiTheme="minorEastAsia" w:hAnsiTheme="minorEastAsia" w:eastAsiaTheme="minorEastAsia"/>
          <w:bCs/>
          <w:color w:val="auto"/>
          <w:sz w:val="21"/>
          <w:szCs w:val="21"/>
          <w:highlight w:val="none"/>
        </w:rPr>
        <w:t>单价金额小数点或者百分比有明显错位的，以开标一览表的总价为准，并修改单价；</w:t>
      </w:r>
    </w:p>
    <w:p w14:paraId="52D0E6B9">
      <w:pPr>
        <w:spacing w:line="360" w:lineRule="auto"/>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7</w:t>
      </w:r>
      <w:r>
        <w:rPr>
          <w:rFonts w:asciiTheme="minorEastAsia" w:hAnsiTheme="minorEastAsia" w:eastAsiaTheme="minorEastAsia"/>
          <w:bCs/>
          <w:color w:val="auto"/>
          <w:sz w:val="21"/>
          <w:szCs w:val="21"/>
          <w:highlight w:val="none"/>
        </w:rPr>
        <w:t xml:space="preserve">.4 </w:t>
      </w:r>
      <w:r>
        <w:rPr>
          <w:rFonts w:hint="eastAsia" w:asciiTheme="minorEastAsia" w:hAnsiTheme="minorEastAsia" w:eastAsiaTheme="minorEastAsia"/>
          <w:bCs/>
          <w:color w:val="auto"/>
          <w:sz w:val="21"/>
          <w:szCs w:val="21"/>
          <w:highlight w:val="none"/>
        </w:rPr>
        <w:t>总价金额与按单价汇总金额不一致的，以单价金额计算结果为准。</w:t>
      </w:r>
    </w:p>
    <w:p w14:paraId="2A743AE8">
      <w:pPr>
        <w:pStyle w:val="204"/>
        <w:tabs>
          <w:tab w:val="left" w:pos="567"/>
        </w:tabs>
        <w:spacing w:line="360" w:lineRule="auto"/>
        <w:ind w:left="426" w:firstLine="0"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同时出现两种以上不一致的，按照前款规定的顺序修正。修正后的报价</w:t>
      </w:r>
      <w:r>
        <w:rPr>
          <w:rFonts w:hint="eastAsia" w:asciiTheme="minorEastAsia" w:hAnsiTheme="minorEastAsia" w:eastAsiaTheme="minorEastAsia"/>
          <w:color w:val="auto"/>
          <w:sz w:val="21"/>
          <w:szCs w:val="21"/>
          <w:highlight w:val="none"/>
        </w:rPr>
        <w:t>参照</w:t>
      </w:r>
      <w:r>
        <w:rPr>
          <w:rFonts w:hint="eastAsia" w:asciiTheme="minorEastAsia" w:hAnsiTheme="minorEastAsia" w:eastAsiaTheme="minorEastAsia"/>
          <w:color w:val="auto"/>
          <w:sz w:val="21"/>
          <w:szCs w:val="21"/>
          <w:highlight w:val="none"/>
          <w:lang w:eastAsia="zh-TW"/>
        </w:rPr>
        <w:t>《政府采购货物和服务招标投标管理办法》第五十一条第二款的规定</w:t>
      </w:r>
      <w:r>
        <w:rPr>
          <w:rFonts w:hint="eastAsia" w:asciiTheme="minorEastAsia" w:hAnsiTheme="minorEastAsia" w:eastAsiaTheme="minorEastAsia"/>
          <w:bCs/>
          <w:color w:val="auto"/>
          <w:sz w:val="21"/>
          <w:szCs w:val="21"/>
          <w:highlight w:val="none"/>
        </w:rPr>
        <w:t>经供应商确认后产生约束力，供应商不确认的，其</w:t>
      </w:r>
      <w:r>
        <w:rPr>
          <w:rFonts w:hint="eastAsia" w:asciiTheme="minorEastAsia" w:hAnsiTheme="minorEastAsia" w:eastAsiaTheme="minorEastAsia"/>
          <w:color w:val="auto"/>
          <w:sz w:val="21"/>
          <w:szCs w:val="21"/>
          <w:highlight w:val="none"/>
        </w:rPr>
        <w:t>响应</w:t>
      </w:r>
      <w:r>
        <w:rPr>
          <w:rFonts w:hint="eastAsia" w:asciiTheme="minorEastAsia" w:hAnsiTheme="minorEastAsia" w:eastAsiaTheme="minorEastAsia"/>
          <w:bCs/>
          <w:color w:val="auto"/>
          <w:sz w:val="21"/>
          <w:szCs w:val="21"/>
          <w:highlight w:val="none"/>
        </w:rPr>
        <w:t>无效。</w:t>
      </w:r>
    </w:p>
    <w:p w14:paraId="2FDD8914">
      <w:pPr>
        <w:pStyle w:val="204"/>
        <w:numPr>
          <w:ilvl w:val="0"/>
          <w:numId w:val="13"/>
        </w:numPr>
        <w:tabs>
          <w:tab w:val="left" w:pos="426"/>
        </w:tabs>
        <w:spacing w:line="360" w:lineRule="auto"/>
        <w:ind w:firstLineChars="0"/>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w:t>
      </w:r>
      <w:r>
        <w:rPr>
          <w:rFonts w:hint="eastAsia" w:asciiTheme="minorEastAsia" w:hAnsiTheme="minorEastAsia" w:eastAsiaTheme="minorEastAsia"/>
          <w:color w:val="auto"/>
          <w:sz w:val="21"/>
          <w:szCs w:val="21"/>
          <w:highlight w:val="none"/>
        </w:rPr>
        <w:t>响应</w:t>
      </w:r>
      <w:r>
        <w:rPr>
          <w:rFonts w:hint="eastAsia" w:asciiTheme="minorEastAsia" w:hAnsiTheme="minorEastAsia" w:eastAsiaTheme="minorEastAsia"/>
          <w:bCs/>
          <w:color w:val="auto"/>
          <w:sz w:val="21"/>
          <w:szCs w:val="21"/>
          <w:highlight w:val="none"/>
        </w:rPr>
        <w:t>处理。</w:t>
      </w:r>
    </w:p>
    <w:p w14:paraId="3D8711EC">
      <w:pPr>
        <w:pStyle w:val="204"/>
        <w:numPr>
          <w:ilvl w:val="0"/>
          <w:numId w:val="13"/>
        </w:numPr>
        <w:tabs>
          <w:tab w:val="left" w:pos="426"/>
        </w:tabs>
        <w:spacing w:before="326" w:beforeLines="100" w:after="163" w:afterLines="50" w:line="360" w:lineRule="auto"/>
        <w:ind w:firstLineChars="0"/>
        <w:rPr>
          <w:rFonts w:hAnsi="宋体"/>
          <w:b/>
          <w:bCs/>
          <w:color w:val="auto"/>
          <w:sz w:val="21"/>
          <w:szCs w:val="21"/>
          <w:highlight w:val="none"/>
        </w:rPr>
      </w:pPr>
      <w:r>
        <w:rPr>
          <w:rFonts w:hint="eastAsia" w:hAnsi="宋体"/>
          <w:b/>
          <w:bCs/>
          <w:color w:val="auto"/>
          <w:sz w:val="21"/>
          <w:szCs w:val="21"/>
          <w:highlight w:val="none"/>
        </w:rPr>
        <w:t>商务技术及价格评分权值分配</w:t>
      </w:r>
    </w:p>
    <w:tbl>
      <w:tblPr>
        <w:tblStyle w:val="52"/>
        <w:tblW w:w="500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63"/>
        <w:gridCol w:w="2178"/>
        <w:gridCol w:w="2176"/>
        <w:gridCol w:w="2176"/>
        <w:gridCol w:w="1571"/>
      </w:tblGrid>
      <w:tr w14:paraId="1201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5" w:type="pct"/>
            <w:vAlign w:val="center"/>
          </w:tcPr>
          <w:p w14:paraId="3FAEABAE">
            <w:pPr>
              <w:jc w:val="center"/>
              <w:rPr>
                <w:rFonts w:hAnsi="宋体"/>
                <w:color w:val="auto"/>
                <w:sz w:val="21"/>
                <w:szCs w:val="21"/>
                <w:highlight w:val="none"/>
              </w:rPr>
            </w:pPr>
            <w:r>
              <w:rPr>
                <w:rFonts w:hint="eastAsia" w:hAnsi="宋体"/>
                <w:color w:val="auto"/>
                <w:sz w:val="21"/>
                <w:szCs w:val="21"/>
                <w:highlight w:val="none"/>
              </w:rPr>
              <w:t>评分项目</w:t>
            </w:r>
          </w:p>
        </w:tc>
        <w:tc>
          <w:tcPr>
            <w:tcW w:w="1082" w:type="pct"/>
            <w:vAlign w:val="center"/>
          </w:tcPr>
          <w:p w14:paraId="08ED7EF0">
            <w:pPr>
              <w:jc w:val="center"/>
              <w:rPr>
                <w:rFonts w:hAnsi="宋体"/>
                <w:color w:val="auto"/>
                <w:sz w:val="21"/>
                <w:szCs w:val="21"/>
                <w:highlight w:val="none"/>
              </w:rPr>
            </w:pPr>
            <w:r>
              <w:rPr>
                <w:rFonts w:hint="eastAsia" w:hAnsi="宋体"/>
                <w:color w:val="auto"/>
                <w:sz w:val="21"/>
                <w:szCs w:val="21"/>
                <w:highlight w:val="none"/>
              </w:rPr>
              <w:t>价格部分</w:t>
            </w:r>
          </w:p>
        </w:tc>
        <w:tc>
          <w:tcPr>
            <w:tcW w:w="1081" w:type="pct"/>
            <w:vAlign w:val="center"/>
          </w:tcPr>
          <w:p w14:paraId="12374375">
            <w:pPr>
              <w:jc w:val="center"/>
              <w:rPr>
                <w:rFonts w:hAnsi="宋体"/>
                <w:color w:val="auto"/>
                <w:sz w:val="21"/>
                <w:szCs w:val="21"/>
                <w:highlight w:val="none"/>
              </w:rPr>
            </w:pPr>
            <w:r>
              <w:rPr>
                <w:rFonts w:hint="eastAsia" w:hAnsi="宋体"/>
                <w:color w:val="auto"/>
                <w:sz w:val="21"/>
                <w:szCs w:val="21"/>
                <w:highlight w:val="none"/>
              </w:rPr>
              <w:t>商务部分</w:t>
            </w:r>
          </w:p>
        </w:tc>
        <w:tc>
          <w:tcPr>
            <w:tcW w:w="1081" w:type="pct"/>
            <w:vAlign w:val="center"/>
          </w:tcPr>
          <w:p w14:paraId="31F1B295">
            <w:pPr>
              <w:jc w:val="center"/>
              <w:rPr>
                <w:rFonts w:hAnsi="宋体"/>
                <w:color w:val="auto"/>
                <w:sz w:val="21"/>
                <w:szCs w:val="21"/>
                <w:highlight w:val="none"/>
              </w:rPr>
            </w:pPr>
            <w:r>
              <w:rPr>
                <w:rFonts w:hint="eastAsia" w:hAnsi="宋体"/>
                <w:color w:val="auto"/>
                <w:sz w:val="21"/>
                <w:szCs w:val="21"/>
                <w:highlight w:val="none"/>
              </w:rPr>
              <w:t>技术部分</w:t>
            </w:r>
          </w:p>
        </w:tc>
        <w:tc>
          <w:tcPr>
            <w:tcW w:w="780" w:type="pct"/>
            <w:vAlign w:val="center"/>
          </w:tcPr>
          <w:p w14:paraId="4DA6A610">
            <w:pPr>
              <w:jc w:val="center"/>
              <w:rPr>
                <w:rFonts w:hAnsi="宋体"/>
                <w:color w:val="auto"/>
                <w:sz w:val="21"/>
                <w:szCs w:val="21"/>
                <w:highlight w:val="none"/>
              </w:rPr>
            </w:pPr>
            <w:r>
              <w:rPr>
                <w:rFonts w:hint="eastAsia" w:hAnsi="宋体"/>
                <w:color w:val="auto"/>
                <w:sz w:val="21"/>
                <w:szCs w:val="21"/>
                <w:highlight w:val="none"/>
              </w:rPr>
              <w:t>合计</w:t>
            </w:r>
          </w:p>
        </w:tc>
      </w:tr>
      <w:tr w14:paraId="5A839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5" w:type="pct"/>
            <w:vAlign w:val="center"/>
          </w:tcPr>
          <w:p w14:paraId="5A980E9E">
            <w:pPr>
              <w:jc w:val="center"/>
              <w:rPr>
                <w:rFonts w:hAnsi="宋体"/>
                <w:color w:val="auto"/>
                <w:sz w:val="21"/>
                <w:szCs w:val="21"/>
                <w:highlight w:val="none"/>
              </w:rPr>
            </w:pPr>
            <w:r>
              <w:rPr>
                <w:rFonts w:hint="eastAsia" w:hAnsi="宋体"/>
                <w:color w:val="auto"/>
                <w:sz w:val="21"/>
                <w:szCs w:val="21"/>
                <w:highlight w:val="none"/>
              </w:rPr>
              <w:t>权值（%）</w:t>
            </w:r>
          </w:p>
        </w:tc>
        <w:tc>
          <w:tcPr>
            <w:tcW w:w="1082" w:type="pct"/>
            <w:vAlign w:val="center"/>
          </w:tcPr>
          <w:p w14:paraId="1064C7AE">
            <w:pPr>
              <w:jc w:val="center"/>
              <w:rPr>
                <w:rFonts w:hAnsi="宋体"/>
                <w:color w:val="auto"/>
                <w:sz w:val="21"/>
                <w:szCs w:val="21"/>
                <w:highlight w:val="none"/>
              </w:rPr>
            </w:pPr>
            <w:r>
              <w:rPr>
                <w:rFonts w:hint="eastAsia" w:hAnsi="宋体"/>
                <w:color w:val="auto"/>
                <w:sz w:val="21"/>
                <w:szCs w:val="21"/>
                <w:highlight w:val="none"/>
              </w:rPr>
              <w:t>60%</w:t>
            </w:r>
          </w:p>
        </w:tc>
        <w:tc>
          <w:tcPr>
            <w:tcW w:w="1081" w:type="pct"/>
            <w:vAlign w:val="center"/>
          </w:tcPr>
          <w:p w14:paraId="480C259A">
            <w:pPr>
              <w:jc w:val="center"/>
              <w:rPr>
                <w:rFonts w:hAnsi="宋体"/>
                <w:color w:val="auto"/>
                <w:sz w:val="21"/>
                <w:szCs w:val="21"/>
                <w:highlight w:val="none"/>
              </w:rPr>
            </w:pPr>
            <w:r>
              <w:rPr>
                <w:rFonts w:hint="eastAsia" w:hAnsi="宋体"/>
                <w:color w:val="auto"/>
                <w:sz w:val="21"/>
                <w:szCs w:val="21"/>
                <w:highlight w:val="none"/>
              </w:rPr>
              <w:t>20%</w:t>
            </w:r>
          </w:p>
        </w:tc>
        <w:tc>
          <w:tcPr>
            <w:tcW w:w="1081" w:type="pct"/>
            <w:vAlign w:val="center"/>
          </w:tcPr>
          <w:p w14:paraId="48F746DA">
            <w:pPr>
              <w:jc w:val="center"/>
              <w:rPr>
                <w:rFonts w:hAnsi="宋体"/>
                <w:i/>
                <w:color w:val="auto"/>
                <w:sz w:val="21"/>
                <w:szCs w:val="21"/>
                <w:highlight w:val="none"/>
              </w:rPr>
            </w:pPr>
            <w:r>
              <w:rPr>
                <w:rFonts w:hint="eastAsia" w:hAnsi="宋体"/>
                <w:color w:val="auto"/>
                <w:sz w:val="21"/>
                <w:szCs w:val="21"/>
                <w:highlight w:val="none"/>
              </w:rPr>
              <w:t>20%</w:t>
            </w:r>
          </w:p>
        </w:tc>
        <w:tc>
          <w:tcPr>
            <w:tcW w:w="780" w:type="pct"/>
          </w:tcPr>
          <w:p w14:paraId="2936A432">
            <w:pPr>
              <w:jc w:val="center"/>
              <w:rPr>
                <w:rFonts w:hAnsi="宋体"/>
                <w:color w:val="auto"/>
                <w:sz w:val="21"/>
                <w:szCs w:val="21"/>
                <w:highlight w:val="none"/>
              </w:rPr>
            </w:pPr>
            <w:r>
              <w:rPr>
                <w:rFonts w:hint="eastAsia" w:hAnsi="宋体"/>
                <w:color w:val="auto"/>
                <w:sz w:val="21"/>
                <w:szCs w:val="21"/>
                <w:highlight w:val="none"/>
              </w:rPr>
              <w:t>100%</w:t>
            </w:r>
          </w:p>
        </w:tc>
      </w:tr>
    </w:tbl>
    <w:p w14:paraId="5AB15580">
      <w:pPr>
        <w:pStyle w:val="204"/>
        <w:numPr>
          <w:ilvl w:val="0"/>
          <w:numId w:val="19"/>
        </w:numPr>
        <w:spacing w:before="163" w:beforeLines="50" w:line="360" w:lineRule="auto"/>
        <w:ind w:firstLineChars="0"/>
        <w:rPr>
          <w:rFonts w:hAnsi="宋体"/>
          <w:bCs/>
          <w:color w:val="auto"/>
          <w:sz w:val="21"/>
          <w:szCs w:val="21"/>
          <w:highlight w:val="none"/>
        </w:rPr>
      </w:pPr>
      <w:r>
        <w:rPr>
          <w:rFonts w:hint="eastAsia" w:hAnsi="宋体"/>
          <w:bCs/>
          <w:color w:val="auto"/>
          <w:sz w:val="21"/>
          <w:szCs w:val="21"/>
          <w:highlight w:val="none"/>
        </w:rPr>
        <w:t>综合得分＝商务得分＋技术得分＋价格得分</w:t>
      </w:r>
    </w:p>
    <w:p w14:paraId="4FEE72E9">
      <w:pPr>
        <w:pStyle w:val="204"/>
        <w:numPr>
          <w:ilvl w:val="0"/>
          <w:numId w:val="13"/>
        </w:numPr>
        <w:tabs>
          <w:tab w:val="left" w:pos="426"/>
        </w:tabs>
        <w:spacing w:before="326" w:beforeLines="100" w:line="360" w:lineRule="auto"/>
        <w:ind w:firstLineChars="0"/>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成交候选人</w:t>
      </w:r>
    </w:p>
    <w:p w14:paraId="185EB469">
      <w:pPr>
        <w:pStyle w:val="204"/>
        <w:numPr>
          <w:ilvl w:val="255"/>
          <w:numId w:val="0"/>
        </w:numPr>
        <w:tabs>
          <w:tab w:val="left" w:pos="709"/>
        </w:tabs>
        <w:spacing w:line="360" w:lineRule="auto"/>
        <w:rPr>
          <w:rFonts w:hAnsi="宋体"/>
          <w:color w:val="auto"/>
          <w:sz w:val="21"/>
          <w:szCs w:val="21"/>
          <w:highlight w:val="none"/>
        </w:rPr>
      </w:pPr>
      <w:r>
        <w:rPr>
          <w:rFonts w:hint="eastAsia" w:hAnsi="宋体"/>
          <w:color w:val="auto"/>
          <w:sz w:val="21"/>
          <w:szCs w:val="21"/>
          <w:highlight w:val="none"/>
        </w:rPr>
        <w:t>10.1磋商小组将出具评审报告，并排序推荐三名成交候选人。</w:t>
      </w:r>
    </w:p>
    <w:p w14:paraId="60B43E7C">
      <w:pPr>
        <w:pStyle w:val="204"/>
        <w:numPr>
          <w:ilvl w:val="255"/>
          <w:numId w:val="0"/>
        </w:numPr>
        <w:tabs>
          <w:tab w:val="left" w:pos="851"/>
          <w:tab w:val="left" w:pos="1276"/>
        </w:tabs>
        <w:spacing w:line="360" w:lineRule="auto"/>
        <w:ind w:left="824" w:hanging="824" w:hangingChars="400"/>
        <w:rPr>
          <w:rFonts w:hAnsi="宋体"/>
          <w:color w:val="auto"/>
          <w:sz w:val="21"/>
          <w:szCs w:val="21"/>
          <w:highlight w:val="none"/>
        </w:rPr>
      </w:pPr>
      <w:r>
        <w:rPr>
          <w:rFonts w:hint="eastAsia" w:hAnsi="宋体"/>
          <w:bCs/>
          <w:color w:val="auto"/>
          <w:spacing w:val="-2"/>
          <w:sz w:val="21"/>
          <w:szCs w:val="21"/>
          <w:highlight w:val="none"/>
        </w:rPr>
        <w:t>10.1.1  推荐成交候选人名单：本项目推荐三名成交候选人。将各有效供应商的综合得分由高到低顺序排列。评审得分且最后报价相同的，按照技术指标优劣顺序推荐。排名第一的供应商为第一成交候选人，排名第二的供应商为第二成交候选人，以此类推。</w:t>
      </w:r>
    </w:p>
    <w:p w14:paraId="7C06E469">
      <w:pPr>
        <w:pStyle w:val="204"/>
        <w:numPr>
          <w:ilvl w:val="255"/>
          <w:numId w:val="0"/>
        </w:numPr>
        <w:tabs>
          <w:tab w:val="left" w:pos="851"/>
          <w:tab w:val="left" w:pos="1276"/>
        </w:tabs>
        <w:spacing w:line="360" w:lineRule="auto"/>
        <w:ind w:left="840" w:hanging="840" w:hangingChars="400"/>
        <w:rPr>
          <w:rFonts w:hAnsi="宋体"/>
          <w:bCs/>
          <w:color w:val="auto"/>
          <w:sz w:val="21"/>
          <w:szCs w:val="21"/>
          <w:highlight w:val="none"/>
        </w:rPr>
      </w:pPr>
      <w:r>
        <w:rPr>
          <w:rFonts w:hint="eastAsia" w:hAnsi="宋体"/>
          <w:bCs/>
          <w:color w:val="auto"/>
          <w:sz w:val="21"/>
          <w:szCs w:val="21"/>
          <w:highlight w:val="none"/>
        </w:rPr>
        <w:t>10.1.2  如果推荐的第一成交候选人放弃成交资格，或因不可抗力无法签订合同，则采购人可按推荐的成候选人排名顺序依次确定成交人，亦可决定组织重新采购。</w:t>
      </w:r>
    </w:p>
    <w:p w14:paraId="32E43E77">
      <w:pPr>
        <w:pStyle w:val="204"/>
        <w:numPr>
          <w:ilvl w:val="255"/>
          <w:numId w:val="0"/>
        </w:numPr>
        <w:tabs>
          <w:tab w:val="left" w:pos="851"/>
          <w:tab w:val="left" w:pos="1276"/>
        </w:tabs>
        <w:spacing w:line="360" w:lineRule="auto"/>
        <w:ind w:left="840" w:hanging="840" w:hangingChars="400"/>
        <w:rPr>
          <w:rFonts w:hAnsi="宋体"/>
          <w:bCs/>
          <w:color w:val="auto"/>
          <w:sz w:val="21"/>
          <w:szCs w:val="21"/>
          <w:highlight w:val="none"/>
        </w:rPr>
      </w:pPr>
      <w:r>
        <w:rPr>
          <w:rFonts w:hint="eastAsia" w:hAnsi="宋体"/>
          <w:bCs/>
          <w:color w:val="auto"/>
          <w:sz w:val="21"/>
          <w:szCs w:val="21"/>
          <w:highlight w:val="none"/>
        </w:rPr>
        <w:t>10.1.3  如果推荐的第一成交候选人在合同签订前经采购人查证、或以其他方式取证证实其响应资料造假而被取消成交资格的，则采购人可按推荐的成交候选人排名顺序依次确定成交人，亦可决定组织重新采购。</w:t>
      </w:r>
    </w:p>
    <w:p w14:paraId="4202A14D">
      <w:pPr>
        <w:pStyle w:val="204"/>
        <w:numPr>
          <w:ilvl w:val="255"/>
          <w:numId w:val="0"/>
        </w:numPr>
        <w:tabs>
          <w:tab w:val="left" w:pos="851"/>
          <w:tab w:val="left" w:pos="1276"/>
        </w:tabs>
        <w:spacing w:line="360" w:lineRule="auto"/>
        <w:rPr>
          <w:rFonts w:hAnsi="宋体"/>
          <w:bCs/>
          <w:color w:val="auto"/>
          <w:sz w:val="21"/>
          <w:szCs w:val="21"/>
          <w:highlight w:val="none"/>
        </w:rPr>
      </w:pPr>
      <w:r>
        <w:rPr>
          <w:rFonts w:hint="eastAsia" w:hAnsi="宋体"/>
          <w:bCs/>
          <w:color w:val="auto"/>
          <w:spacing w:val="-6"/>
          <w:sz w:val="21"/>
          <w:szCs w:val="21"/>
          <w:highlight w:val="none"/>
        </w:rPr>
        <w:t>10.1.4  成交价的确定：成交价以最后磋商报价为准；如有缺项、漏项，视为已包含在成交价中。</w:t>
      </w:r>
    </w:p>
    <w:p w14:paraId="5E6BF821">
      <w:pPr>
        <w:pStyle w:val="204"/>
        <w:numPr>
          <w:ilvl w:val="255"/>
          <w:numId w:val="0"/>
        </w:numPr>
        <w:tabs>
          <w:tab w:val="left" w:pos="851"/>
          <w:tab w:val="left" w:pos="1276"/>
        </w:tabs>
        <w:spacing w:line="360" w:lineRule="auto"/>
        <w:rPr>
          <w:rFonts w:hAnsi="宋体"/>
          <w:bCs/>
          <w:color w:val="auto"/>
          <w:sz w:val="21"/>
          <w:szCs w:val="21"/>
          <w:highlight w:val="none"/>
        </w:rPr>
      </w:pPr>
      <w:r>
        <w:rPr>
          <w:rFonts w:hint="eastAsia" w:hAnsi="宋体"/>
          <w:bCs/>
          <w:color w:val="auto"/>
          <w:sz w:val="21"/>
          <w:szCs w:val="21"/>
          <w:highlight w:val="none"/>
        </w:rPr>
        <w:t>10.1.5  根据磋商小组的评审结果，采购人依法确定成交人，也可以事先授权磋商小组直接确定成交人。</w:t>
      </w:r>
    </w:p>
    <w:p w14:paraId="11DA81B0">
      <w:pPr>
        <w:spacing w:line="360" w:lineRule="auto"/>
        <w:ind w:left="851"/>
        <w:rPr>
          <w:rFonts w:hAnsi="宋体"/>
          <w:bCs/>
          <w:color w:val="auto"/>
          <w:sz w:val="21"/>
          <w:szCs w:val="21"/>
          <w:highlight w:val="none"/>
        </w:rPr>
      </w:pPr>
      <w:r>
        <w:rPr>
          <w:rFonts w:hint="eastAsia" w:hAnsi="宋体"/>
          <w:bCs/>
          <w:color w:val="auto"/>
          <w:sz w:val="21"/>
          <w:szCs w:val="21"/>
          <w:highlight w:val="none"/>
        </w:rPr>
        <w:br w:type="page"/>
      </w:r>
    </w:p>
    <w:p w14:paraId="2C6E9BFD">
      <w:pPr>
        <w:pStyle w:val="204"/>
        <w:pageBreakBefore/>
        <w:numPr>
          <w:ilvl w:val="0"/>
          <w:numId w:val="20"/>
        </w:numPr>
        <w:spacing w:before="163" w:beforeLines="50" w:line="360" w:lineRule="auto"/>
        <w:ind w:left="422" w:hanging="422" w:hangingChars="200"/>
        <w:rPr>
          <w:rFonts w:hAnsi="宋体"/>
          <w:b/>
          <w:bCs/>
          <w:color w:val="auto"/>
          <w:sz w:val="21"/>
          <w:szCs w:val="21"/>
          <w:highlight w:val="none"/>
        </w:rPr>
      </w:pPr>
      <w:r>
        <w:rPr>
          <w:rFonts w:hint="eastAsia" w:hAnsi="宋体"/>
          <w:b/>
          <w:bCs/>
          <w:color w:val="auto"/>
          <w:sz w:val="21"/>
          <w:szCs w:val="21"/>
          <w:highlight w:val="none"/>
        </w:rPr>
        <w:t>附表一 资格性、符合性审查表（注：本表无需供应商填写）</w:t>
      </w:r>
    </w:p>
    <w:tbl>
      <w:tblPr>
        <w:tblStyle w:val="52"/>
        <w:tblW w:w="8522" w:type="dxa"/>
        <w:tblInd w:w="0" w:type="dxa"/>
        <w:tblLayout w:type="fixed"/>
        <w:tblCellMar>
          <w:top w:w="0" w:type="dxa"/>
          <w:left w:w="108" w:type="dxa"/>
          <w:bottom w:w="0" w:type="dxa"/>
          <w:right w:w="108" w:type="dxa"/>
        </w:tblCellMar>
      </w:tblPr>
      <w:tblGrid>
        <w:gridCol w:w="913"/>
        <w:gridCol w:w="4327"/>
        <w:gridCol w:w="1134"/>
        <w:gridCol w:w="1134"/>
        <w:gridCol w:w="1014"/>
      </w:tblGrid>
      <w:tr w14:paraId="0B12B2A6">
        <w:tblPrEx>
          <w:tblCellMar>
            <w:top w:w="0" w:type="dxa"/>
            <w:left w:w="108" w:type="dxa"/>
            <w:bottom w:w="0" w:type="dxa"/>
            <w:right w:w="108" w:type="dxa"/>
          </w:tblCellMar>
        </w:tblPrEx>
        <w:trPr>
          <w:trHeight w:val="861" w:hRule="atLeast"/>
        </w:trPr>
        <w:tc>
          <w:tcPr>
            <w:tcW w:w="913" w:type="dxa"/>
            <w:tcBorders>
              <w:top w:val="single" w:color="auto" w:sz="4" w:space="0"/>
              <w:left w:val="single" w:color="auto" w:sz="4" w:space="0"/>
              <w:bottom w:val="single" w:color="auto" w:sz="4" w:space="0"/>
              <w:right w:val="single" w:color="auto" w:sz="4" w:space="0"/>
            </w:tcBorders>
            <w:vAlign w:val="center"/>
          </w:tcPr>
          <w:p w14:paraId="0EFE4E6A">
            <w:pPr>
              <w:spacing w:line="360" w:lineRule="auto"/>
              <w:jc w:val="center"/>
              <w:rPr>
                <w:rFonts w:hAnsi="宋体"/>
                <w:bCs/>
                <w:color w:val="auto"/>
                <w:sz w:val="21"/>
                <w:szCs w:val="21"/>
                <w:highlight w:val="none"/>
              </w:rPr>
            </w:pPr>
            <w:r>
              <w:rPr>
                <w:rFonts w:hint="eastAsia" w:hAnsi="宋体"/>
                <w:bCs/>
                <w:color w:val="auto"/>
                <w:sz w:val="21"/>
                <w:szCs w:val="21"/>
                <w:highlight w:val="none"/>
              </w:rPr>
              <w:t>序号</w:t>
            </w:r>
          </w:p>
        </w:tc>
        <w:tc>
          <w:tcPr>
            <w:tcW w:w="4327" w:type="dxa"/>
            <w:tcBorders>
              <w:top w:val="single" w:color="auto" w:sz="4" w:space="0"/>
              <w:left w:val="single" w:color="auto" w:sz="4" w:space="0"/>
              <w:bottom w:val="single" w:color="auto" w:sz="4" w:space="0"/>
              <w:right w:val="single" w:color="auto" w:sz="4" w:space="0"/>
              <w:tl2br w:val="single" w:color="auto" w:sz="4" w:space="0"/>
            </w:tcBorders>
          </w:tcPr>
          <w:p w14:paraId="2D08C543">
            <w:pPr>
              <w:spacing w:line="360" w:lineRule="auto"/>
              <w:ind w:left="210" w:hanging="210" w:hangingChars="100"/>
              <w:rPr>
                <w:rFonts w:hAnsi="宋体"/>
                <w:bCs/>
                <w:color w:val="auto"/>
                <w:sz w:val="21"/>
                <w:szCs w:val="21"/>
                <w:highlight w:val="none"/>
              </w:rPr>
            </w:pPr>
            <w:r>
              <w:rPr>
                <w:rFonts w:hint="eastAsia" w:hAnsi="宋体"/>
                <w:bCs/>
                <w:color w:val="auto"/>
                <w:sz w:val="21"/>
                <w:szCs w:val="21"/>
                <w:highlight w:val="none"/>
              </w:rPr>
              <w:t xml:space="preserve">                              供应商</w:t>
            </w:r>
          </w:p>
          <w:p w14:paraId="75E0F2E8">
            <w:pPr>
              <w:spacing w:line="360" w:lineRule="auto"/>
              <w:ind w:firstLine="105" w:firstLineChars="50"/>
              <w:rPr>
                <w:rFonts w:hAnsi="宋体"/>
                <w:bCs/>
                <w:color w:val="auto"/>
                <w:sz w:val="21"/>
                <w:szCs w:val="21"/>
                <w:highlight w:val="none"/>
              </w:rPr>
            </w:pPr>
            <w:r>
              <w:rPr>
                <w:rFonts w:hint="eastAsia" w:hAnsi="宋体"/>
                <w:bCs/>
                <w:color w:val="auto"/>
                <w:sz w:val="21"/>
                <w:szCs w:val="21"/>
                <w:highlight w:val="none"/>
              </w:rPr>
              <w:t>审查内容</w:t>
            </w:r>
          </w:p>
        </w:tc>
        <w:tc>
          <w:tcPr>
            <w:tcW w:w="1134" w:type="dxa"/>
            <w:tcBorders>
              <w:top w:val="single" w:color="auto" w:sz="4" w:space="0"/>
              <w:left w:val="single" w:color="auto" w:sz="4" w:space="0"/>
              <w:bottom w:val="single" w:color="auto" w:sz="4" w:space="0"/>
              <w:right w:val="single" w:color="auto" w:sz="4" w:space="0"/>
            </w:tcBorders>
            <w:vAlign w:val="center"/>
          </w:tcPr>
          <w:p w14:paraId="1D727F57">
            <w:pPr>
              <w:spacing w:line="360" w:lineRule="auto"/>
              <w:ind w:left="-26" w:leftChars="-62" w:hanging="123" w:hangingChars="59"/>
              <w:jc w:val="center"/>
              <w:rPr>
                <w:rFonts w:hAnsi="宋体"/>
                <w:bCs/>
                <w:color w:val="auto"/>
                <w:sz w:val="21"/>
                <w:szCs w:val="21"/>
                <w:highlight w:val="none"/>
              </w:rPr>
            </w:pPr>
            <w:r>
              <w:rPr>
                <w:rFonts w:hint="eastAsia" w:hAnsi="宋体"/>
                <w:bCs/>
                <w:color w:val="auto"/>
                <w:sz w:val="21"/>
                <w:szCs w:val="21"/>
                <w:highlight w:val="none"/>
              </w:rPr>
              <w:t>供应商A</w:t>
            </w:r>
          </w:p>
        </w:tc>
        <w:tc>
          <w:tcPr>
            <w:tcW w:w="1134" w:type="dxa"/>
            <w:tcBorders>
              <w:top w:val="single" w:color="auto" w:sz="4" w:space="0"/>
              <w:left w:val="single" w:color="auto" w:sz="4" w:space="0"/>
              <w:bottom w:val="single" w:color="auto" w:sz="4" w:space="0"/>
              <w:right w:val="single" w:color="auto" w:sz="4" w:space="0"/>
            </w:tcBorders>
            <w:vAlign w:val="center"/>
          </w:tcPr>
          <w:p w14:paraId="269047C9">
            <w:pPr>
              <w:spacing w:line="360" w:lineRule="auto"/>
              <w:ind w:left="-26" w:leftChars="-62" w:hanging="123" w:hangingChars="59"/>
              <w:jc w:val="center"/>
              <w:rPr>
                <w:rFonts w:hAnsi="宋体"/>
                <w:bCs/>
                <w:color w:val="auto"/>
                <w:sz w:val="21"/>
                <w:szCs w:val="21"/>
                <w:highlight w:val="none"/>
              </w:rPr>
            </w:pPr>
            <w:r>
              <w:rPr>
                <w:rFonts w:hint="eastAsia" w:hAnsi="宋体"/>
                <w:bCs/>
                <w:color w:val="auto"/>
                <w:sz w:val="21"/>
                <w:szCs w:val="21"/>
                <w:highlight w:val="none"/>
              </w:rPr>
              <w:t>供应商B</w:t>
            </w:r>
          </w:p>
        </w:tc>
        <w:tc>
          <w:tcPr>
            <w:tcW w:w="1014" w:type="dxa"/>
            <w:tcBorders>
              <w:top w:val="single" w:color="auto" w:sz="4" w:space="0"/>
              <w:left w:val="single" w:color="auto" w:sz="4" w:space="0"/>
              <w:bottom w:val="single" w:color="auto" w:sz="4" w:space="0"/>
              <w:right w:val="single" w:color="auto" w:sz="4" w:space="0"/>
            </w:tcBorders>
            <w:vAlign w:val="center"/>
          </w:tcPr>
          <w:p w14:paraId="007A02A1">
            <w:pPr>
              <w:spacing w:line="360" w:lineRule="auto"/>
              <w:ind w:left="-26" w:leftChars="-62" w:hanging="123" w:hangingChars="59"/>
              <w:jc w:val="center"/>
              <w:rPr>
                <w:rFonts w:hAnsi="宋体"/>
                <w:bCs/>
                <w:color w:val="auto"/>
                <w:sz w:val="21"/>
                <w:szCs w:val="21"/>
                <w:highlight w:val="none"/>
              </w:rPr>
            </w:pPr>
            <w:r>
              <w:rPr>
                <w:rFonts w:hint="eastAsia" w:hAnsi="宋体"/>
                <w:bCs/>
                <w:color w:val="auto"/>
                <w:sz w:val="21"/>
                <w:szCs w:val="21"/>
                <w:highlight w:val="none"/>
              </w:rPr>
              <w:t>供应商C</w:t>
            </w:r>
          </w:p>
        </w:tc>
      </w:tr>
      <w:tr w14:paraId="605E2401">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0E26EF8B">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1</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0BB48267">
            <w:pPr>
              <w:spacing w:line="360" w:lineRule="auto"/>
              <w:ind w:left="-70" w:leftChars="-29"/>
              <w:rPr>
                <w:rFonts w:hAnsi="宋体"/>
                <w:color w:val="auto"/>
                <w:sz w:val="21"/>
                <w:szCs w:val="21"/>
                <w:highlight w:val="none"/>
              </w:rPr>
            </w:pPr>
            <w:r>
              <w:rPr>
                <w:rFonts w:hint="eastAsia" w:hAnsi="宋体"/>
                <w:color w:val="auto"/>
                <w:sz w:val="21"/>
                <w:szCs w:val="21"/>
                <w:highlight w:val="none"/>
              </w:rPr>
              <w:t>具备磋商文件中规定资格要求的及资格证明文件齐全；</w:t>
            </w:r>
          </w:p>
        </w:tc>
        <w:tc>
          <w:tcPr>
            <w:tcW w:w="1134" w:type="dxa"/>
            <w:tcBorders>
              <w:top w:val="single" w:color="auto" w:sz="4" w:space="0"/>
              <w:left w:val="single" w:color="auto" w:sz="4" w:space="0"/>
              <w:bottom w:val="single" w:color="auto" w:sz="4" w:space="0"/>
              <w:right w:val="single" w:color="auto" w:sz="4" w:space="0"/>
            </w:tcBorders>
            <w:vAlign w:val="center"/>
          </w:tcPr>
          <w:p w14:paraId="11BA07FC">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8C4843">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6D2146D4">
            <w:pPr>
              <w:spacing w:line="360" w:lineRule="auto"/>
              <w:jc w:val="center"/>
              <w:rPr>
                <w:rFonts w:hAnsi="宋体"/>
                <w:bCs/>
                <w:color w:val="auto"/>
                <w:sz w:val="21"/>
                <w:szCs w:val="21"/>
                <w:highlight w:val="none"/>
              </w:rPr>
            </w:pPr>
          </w:p>
        </w:tc>
      </w:tr>
      <w:tr w14:paraId="5643EBF4">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DACB547">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2</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163BED46">
            <w:pPr>
              <w:spacing w:line="360" w:lineRule="auto"/>
              <w:ind w:left="-70" w:leftChars="-29"/>
              <w:rPr>
                <w:rFonts w:hAnsi="宋体"/>
                <w:color w:val="auto"/>
                <w:sz w:val="21"/>
                <w:szCs w:val="21"/>
                <w:highlight w:val="none"/>
              </w:rPr>
            </w:pPr>
            <w:r>
              <w:rPr>
                <w:rFonts w:hint="eastAsia" w:hAnsi="宋体"/>
                <w:color w:val="auto"/>
                <w:sz w:val="21"/>
                <w:szCs w:val="21"/>
                <w:highlight w:val="none"/>
              </w:rPr>
              <w:t>供应商按磋商文件要求缴纳投标保证金的；</w:t>
            </w:r>
          </w:p>
        </w:tc>
        <w:tc>
          <w:tcPr>
            <w:tcW w:w="1134" w:type="dxa"/>
            <w:tcBorders>
              <w:top w:val="single" w:color="auto" w:sz="4" w:space="0"/>
              <w:left w:val="single" w:color="auto" w:sz="4" w:space="0"/>
              <w:bottom w:val="single" w:color="auto" w:sz="4" w:space="0"/>
              <w:right w:val="single" w:color="auto" w:sz="4" w:space="0"/>
            </w:tcBorders>
            <w:vAlign w:val="center"/>
          </w:tcPr>
          <w:p w14:paraId="25E99DA4">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C57FF2F">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471E0531">
            <w:pPr>
              <w:spacing w:line="360" w:lineRule="auto"/>
              <w:jc w:val="center"/>
              <w:rPr>
                <w:rFonts w:hAnsi="宋体"/>
                <w:bCs/>
                <w:color w:val="auto"/>
                <w:sz w:val="21"/>
                <w:szCs w:val="21"/>
                <w:highlight w:val="none"/>
              </w:rPr>
            </w:pPr>
          </w:p>
        </w:tc>
      </w:tr>
      <w:tr w14:paraId="0CD6CB54">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970CD51">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3</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62545D1D">
            <w:pPr>
              <w:spacing w:line="360" w:lineRule="auto"/>
              <w:ind w:left="-70" w:leftChars="-29"/>
              <w:rPr>
                <w:rFonts w:hAnsi="宋体"/>
                <w:color w:val="auto"/>
                <w:sz w:val="21"/>
                <w:szCs w:val="21"/>
                <w:highlight w:val="none"/>
              </w:rPr>
            </w:pPr>
            <w:r>
              <w:rPr>
                <w:rFonts w:hint="eastAsia" w:hAnsi="宋体"/>
                <w:color w:val="auto"/>
                <w:sz w:val="21"/>
                <w:szCs w:val="21"/>
                <w:highlight w:val="none"/>
              </w:rPr>
              <w:t>首次报价未超过本项目的采购预算；</w:t>
            </w:r>
          </w:p>
        </w:tc>
        <w:tc>
          <w:tcPr>
            <w:tcW w:w="1134" w:type="dxa"/>
            <w:tcBorders>
              <w:top w:val="single" w:color="auto" w:sz="4" w:space="0"/>
              <w:left w:val="single" w:color="auto" w:sz="4" w:space="0"/>
              <w:bottom w:val="single" w:color="auto" w:sz="4" w:space="0"/>
              <w:right w:val="single" w:color="auto" w:sz="4" w:space="0"/>
            </w:tcBorders>
            <w:vAlign w:val="center"/>
          </w:tcPr>
          <w:p w14:paraId="33A47669">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D03C3B">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1E982EF1">
            <w:pPr>
              <w:spacing w:line="360" w:lineRule="auto"/>
              <w:jc w:val="center"/>
              <w:rPr>
                <w:rFonts w:hAnsi="宋体"/>
                <w:bCs/>
                <w:color w:val="auto"/>
                <w:sz w:val="21"/>
                <w:szCs w:val="21"/>
                <w:highlight w:val="none"/>
              </w:rPr>
            </w:pPr>
          </w:p>
        </w:tc>
      </w:tr>
      <w:tr w14:paraId="5B0DDD15">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1FB91F51">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4</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1C1F165C">
            <w:pPr>
              <w:tabs>
                <w:tab w:val="left" w:pos="426"/>
                <w:tab w:val="left" w:pos="993"/>
              </w:tabs>
              <w:spacing w:line="360" w:lineRule="auto"/>
              <w:ind w:left="-70" w:leftChars="-29"/>
              <w:rPr>
                <w:rFonts w:hAnsi="宋体"/>
                <w:color w:val="auto"/>
                <w:sz w:val="21"/>
                <w:szCs w:val="21"/>
                <w:highlight w:val="none"/>
              </w:rPr>
            </w:pPr>
            <w:r>
              <w:rPr>
                <w:rFonts w:hint="eastAsia" w:hAnsi="宋体"/>
                <w:color w:val="auto"/>
                <w:sz w:val="21"/>
                <w:szCs w:val="21"/>
                <w:highlight w:val="none"/>
              </w:rPr>
              <w:t>磋商函已提交并符合磋商文件要求的（磋商有效期及计划工期）；</w:t>
            </w:r>
          </w:p>
        </w:tc>
        <w:tc>
          <w:tcPr>
            <w:tcW w:w="1134" w:type="dxa"/>
            <w:tcBorders>
              <w:top w:val="single" w:color="auto" w:sz="4" w:space="0"/>
              <w:left w:val="single" w:color="auto" w:sz="4" w:space="0"/>
              <w:bottom w:val="single" w:color="auto" w:sz="4" w:space="0"/>
              <w:right w:val="single" w:color="auto" w:sz="4" w:space="0"/>
            </w:tcBorders>
            <w:vAlign w:val="center"/>
          </w:tcPr>
          <w:p w14:paraId="20F50273">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CBB2386">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7E795F7E">
            <w:pPr>
              <w:spacing w:line="360" w:lineRule="auto"/>
              <w:jc w:val="center"/>
              <w:rPr>
                <w:rFonts w:hAnsi="宋体"/>
                <w:bCs/>
                <w:color w:val="auto"/>
                <w:sz w:val="21"/>
                <w:szCs w:val="21"/>
                <w:highlight w:val="none"/>
              </w:rPr>
            </w:pPr>
          </w:p>
        </w:tc>
      </w:tr>
      <w:tr w14:paraId="49A20CDB">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C9F1991">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5</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2B6CE710">
            <w:pPr>
              <w:tabs>
                <w:tab w:val="left" w:pos="426"/>
                <w:tab w:val="left" w:pos="993"/>
              </w:tabs>
              <w:spacing w:line="360" w:lineRule="auto"/>
              <w:ind w:left="-70" w:leftChars="-29"/>
              <w:rPr>
                <w:rFonts w:hAnsi="宋体"/>
                <w:color w:val="auto"/>
                <w:sz w:val="21"/>
                <w:szCs w:val="21"/>
                <w:highlight w:val="none"/>
              </w:rPr>
            </w:pPr>
            <w:r>
              <w:rPr>
                <w:rFonts w:hint="eastAsia" w:hAnsi="宋体"/>
                <w:color w:val="auto"/>
                <w:sz w:val="21"/>
                <w:szCs w:val="21"/>
                <w:highlight w:val="none"/>
              </w:rPr>
              <w:t>法人授权委托证明</w:t>
            </w:r>
          </w:p>
          <w:p w14:paraId="537E4C32">
            <w:pPr>
              <w:tabs>
                <w:tab w:val="left" w:pos="426"/>
                <w:tab w:val="left" w:pos="993"/>
              </w:tabs>
              <w:spacing w:line="360" w:lineRule="auto"/>
              <w:ind w:left="-70" w:leftChars="-29"/>
              <w:rPr>
                <w:rFonts w:hAnsi="宋体"/>
                <w:color w:val="auto"/>
                <w:sz w:val="21"/>
                <w:szCs w:val="21"/>
                <w:highlight w:val="none"/>
              </w:rPr>
            </w:pPr>
            <w:r>
              <w:rPr>
                <w:rFonts w:hint="eastAsia" w:hAnsi="宋体"/>
                <w:color w:val="auto"/>
                <w:sz w:val="21"/>
                <w:szCs w:val="21"/>
                <w:highlight w:val="none"/>
              </w:rPr>
              <w:t>(供应商代表为法定代表人的除外)</w:t>
            </w:r>
          </w:p>
        </w:tc>
        <w:tc>
          <w:tcPr>
            <w:tcW w:w="1134" w:type="dxa"/>
            <w:tcBorders>
              <w:top w:val="single" w:color="auto" w:sz="4" w:space="0"/>
              <w:left w:val="single" w:color="auto" w:sz="4" w:space="0"/>
              <w:bottom w:val="single" w:color="auto" w:sz="4" w:space="0"/>
              <w:right w:val="single" w:color="auto" w:sz="4" w:space="0"/>
            </w:tcBorders>
            <w:vAlign w:val="center"/>
          </w:tcPr>
          <w:p w14:paraId="352B8B8C">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DC1C52F">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79C32056">
            <w:pPr>
              <w:spacing w:line="360" w:lineRule="auto"/>
              <w:jc w:val="center"/>
              <w:rPr>
                <w:rFonts w:hAnsi="宋体"/>
                <w:bCs/>
                <w:color w:val="auto"/>
                <w:sz w:val="21"/>
                <w:szCs w:val="21"/>
                <w:highlight w:val="none"/>
              </w:rPr>
            </w:pPr>
          </w:p>
        </w:tc>
      </w:tr>
      <w:tr w14:paraId="6D4FF412">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29644A5C">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6</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05BA693C">
            <w:pPr>
              <w:spacing w:line="360" w:lineRule="auto"/>
              <w:ind w:left="-70" w:leftChars="-29"/>
              <w:rPr>
                <w:rFonts w:hAnsi="宋体"/>
                <w:color w:val="auto"/>
                <w:sz w:val="21"/>
                <w:szCs w:val="21"/>
                <w:highlight w:val="none"/>
              </w:rPr>
            </w:pPr>
            <w:r>
              <w:rPr>
                <w:rFonts w:hint="eastAsia" w:hAnsi="宋体"/>
                <w:color w:val="auto"/>
                <w:sz w:val="21"/>
                <w:szCs w:val="21"/>
                <w:highlight w:val="none"/>
              </w:rPr>
              <w:t xml:space="preserve">响应文件的式样、签署、盖章符合磋商文件要求； </w:t>
            </w:r>
          </w:p>
        </w:tc>
        <w:tc>
          <w:tcPr>
            <w:tcW w:w="1134" w:type="dxa"/>
            <w:tcBorders>
              <w:top w:val="single" w:color="auto" w:sz="4" w:space="0"/>
              <w:left w:val="single" w:color="auto" w:sz="4" w:space="0"/>
              <w:bottom w:val="single" w:color="auto" w:sz="4" w:space="0"/>
              <w:right w:val="single" w:color="auto" w:sz="4" w:space="0"/>
            </w:tcBorders>
            <w:vAlign w:val="center"/>
          </w:tcPr>
          <w:p w14:paraId="79CC84C8">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599427">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268C6FBC">
            <w:pPr>
              <w:spacing w:line="360" w:lineRule="auto"/>
              <w:jc w:val="center"/>
              <w:rPr>
                <w:rFonts w:hAnsi="宋体"/>
                <w:bCs/>
                <w:color w:val="auto"/>
                <w:sz w:val="21"/>
                <w:szCs w:val="21"/>
                <w:highlight w:val="none"/>
              </w:rPr>
            </w:pPr>
          </w:p>
        </w:tc>
      </w:tr>
      <w:tr w14:paraId="4FBDD204">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50979B38">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7</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3B818620">
            <w:pPr>
              <w:spacing w:line="360" w:lineRule="auto"/>
              <w:ind w:left="-70" w:leftChars="-29"/>
              <w:rPr>
                <w:rFonts w:hAnsi="宋体"/>
                <w:bCs/>
                <w:color w:val="auto"/>
                <w:sz w:val="21"/>
                <w:szCs w:val="21"/>
                <w:highlight w:val="none"/>
              </w:rPr>
            </w:pPr>
            <w:r>
              <w:rPr>
                <w:rFonts w:hint="eastAsia" w:hAnsi="宋体"/>
                <w:bCs/>
                <w:color w:val="auto"/>
                <w:sz w:val="21"/>
                <w:szCs w:val="21"/>
                <w:highlight w:val="none"/>
              </w:rPr>
              <w:t>用户需求书当中的★条款满足要求；</w:t>
            </w:r>
          </w:p>
          <w:p w14:paraId="46FD1B29">
            <w:pPr>
              <w:spacing w:line="360" w:lineRule="auto"/>
              <w:ind w:left="-70" w:leftChars="-29"/>
              <w:rPr>
                <w:rFonts w:hAnsi="宋体"/>
                <w:color w:val="auto"/>
                <w:sz w:val="21"/>
                <w:szCs w:val="21"/>
                <w:highlight w:val="none"/>
              </w:rPr>
            </w:pPr>
            <w:r>
              <w:rPr>
                <w:rFonts w:hint="eastAsia" w:hAnsi="宋体"/>
                <w:bCs/>
                <w:color w:val="auto"/>
                <w:sz w:val="21"/>
                <w:szCs w:val="21"/>
                <w:highlight w:val="none"/>
              </w:rPr>
              <w:t>(若本项目无★条款，此项通过)</w:t>
            </w:r>
          </w:p>
        </w:tc>
        <w:tc>
          <w:tcPr>
            <w:tcW w:w="1134" w:type="dxa"/>
            <w:tcBorders>
              <w:top w:val="single" w:color="auto" w:sz="4" w:space="0"/>
              <w:left w:val="single" w:color="auto" w:sz="4" w:space="0"/>
              <w:bottom w:val="single" w:color="auto" w:sz="4" w:space="0"/>
              <w:right w:val="single" w:color="auto" w:sz="4" w:space="0"/>
            </w:tcBorders>
            <w:vAlign w:val="center"/>
          </w:tcPr>
          <w:p w14:paraId="59FA0055">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A7FB997">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3944986C">
            <w:pPr>
              <w:spacing w:line="360" w:lineRule="auto"/>
              <w:jc w:val="center"/>
              <w:rPr>
                <w:rFonts w:hAnsi="宋体"/>
                <w:bCs/>
                <w:color w:val="auto"/>
                <w:sz w:val="21"/>
                <w:szCs w:val="21"/>
                <w:highlight w:val="none"/>
              </w:rPr>
            </w:pPr>
          </w:p>
        </w:tc>
      </w:tr>
      <w:tr w14:paraId="2B02554D">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368110B8">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8</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2E9EC220">
            <w:pPr>
              <w:spacing w:line="360" w:lineRule="auto"/>
              <w:ind w:left="-70" w:leftChars="-29"/>
              <w:rPr>
                <w:rFonts w:hAnsi="宋体"/>
                <w:color w:val="auto"/>
                <w:sz w:val="21"/>
                <w:szCs w:val="21"/>
                <w:highlight w:val="none"/>
              </w:rPr>
            </w:pPr>
            <w:r>
              <w:rPr>
                <w:rFonts w:hint="eastAsia" w:hAnsi="宋体"/>
                <w:color w:val="auto"/>
                <w:sz w:val="21"/>
                <w:szCs w:val="21"/>
                <w:highlight w:val="none"/>
              </w:rPr>
              <w:t>响应文件没有磋商文件中规定的其它无效响应条款的；</w:t>
            </w:r>
          </w:p>
        </w:tc>
        <w:tc>
          <w:tcPr>
            <w:tcW w:w="1134" w:type="dxa"/>
            <w:tcBorders>
              <w:top w:val="single" w:color="auto" w:sz="4" w:space="0"/>
              <w:left w:val="single" w:color="auto" w:sz="4" w:space="0"/>
              <w:bottom w:val="single" w:color="auto" w:sz="4" w:space="0"/>
              <w:right w:val="single" w:color="auto" w:sz="4" w:space="0"/>
            </w:tcBorders>
            <w:vAlign w:val="center"/>
          </w:tcPr>
          <w:p w14:paraId="7A61C265">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5C9DCD">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5E3A4496">
            <w:pPr>
              <w:spacing w:line="360" w:lineRule="auto"/>
              <w:jc w:val="center"/>
              <w:rPr>
                <w:rFonts w:hAnsi="宋体"/>
                <w:bCs/>
                <w:color w:val="auto"/>
                <w:sz w:val="21"/>
                <w:szCs w:val="21"/>
                <w:highlight w:val="none"/>
              </w:rPr>
            </w:pPr>
          </w:p>
        </w:tc>
      </w:tr>
      <w:tr w14:paraId="5F6B0AE0">
        <w:tblPrEx>
          <w:tblCellMar>
            <w:top w:w="0" w:type="dxa"/>
            <w:left w:w="108" w:type="dxa"/>
            <w:bottom w:w="0" w:type="dxa"/>
            <w:right w:w="108" w:type="dxa"/>
          </w:tblCellMar>
        </w:tblPrEx>
        <w:trPr>
          <w:trHeight w:val="692" w:hRule="atLeast"/>
        </w:trPr>
        <w:tc>
          <w:tcPr>
            <w:tcW w:w="913" w:type="dxa"/>
            <w:tcBorders>
              <w:top w:val="single" w:color="auto" w:sz="4" w:space="0"/>
              <w:left w:val="single" w:color="auto" w:sz="4" w:space="0"/>
              <w:bottom w:val="single" w:color="auto" w:sz="4" w:space="0"/>
              <w:right w:val="single" w:color="auto" w:sz="4" w:space="0"/>
            </w:tcBorders>
            <w:vAlign w:val="center"/>
          </w:tcPr>
          <w:p w14:paraId="3A717055">
            <w:pPr>
              <w:spacing w:line="360" w:lineRule="auto"/>
              <w:ind w:left="-27" w:leftChars="-67" w:hanging="134" w:hangingChars="64"/>
              <w:jc w:val="center"/>
              <w:rPr>
                <w:rFonts w:hAnsi="宋体"/>
                <w:bCs/>
                <w:color w:val="auto"/>
                <w:sz w:val="21"/>
                <w:szCs w:val="21"/>
                <w:highlight w:val="none"/>
              </w:rPr>
            </w:pPr>
            <w:r>
              <w:rPr>
                <w:rFonts w:hint="eastAsia" w:hAnsi="宋体"/>
                <w:bCs/>
                <w:color w:val="auto"/>
                <w:sz w:val="21"/>
                <w:szCs w:val="21"/>
                <w:highlight w:val="none"/>
              </w:rPr>
              <w:t>9</w:t>
            </w:r>
          </w:p>
        </w:tc>
        <w:tc>
          <w:tcPr>
            <w:tcW w:w="4327" w:type="dxa"/>
            <w:tcBorders>
              <w:top w:val="single" w:color="auto" w:sz="4" w:space="0"/>
              <w:left w:val="single" w:color="auto" w:sz="4" w:space="0"/>
              <w:bottom w:val="single" w:color="auto" w:sz="4" w:space="0"/>
              <w:right w:val="single" w:color="auto" w:sz="4" w:space="0"/>
              <w:tl2br w:val="nil"/>
            </w:tcBorders>
            <w:vAlign w:val="center"/>
          </w:tcPr>
          <w:p w14:paraId="5C0784C1">
            <w:pPr>
              <w:spacing w:line="360" w:lineRule="auto"/>
              <w:ind w:left="-70" w:leftChars="-29"/>
              <w:rPr>
                <w:rFonts w:hAnsi="宋体"/>
                <w:color w:val="auto"/>
                <w:sz w:val="21"/>
                <w:szCs w:val="21"/>
                <w:highlight w:val="none"/>
              </w:rPr>
            </w:pPr>
            <w:r>
              <w:rPr>
                <w:rFonts w:hint="eastAsia" w:hAnsi="宋体"/>
                <w:color w:val="auto"/>
                <w:sz w:val="21"/>
                <w:szCs w:val="21"/>
                <w:highlight w:val="none"/>
              </w:rPr>
              <w:t>按有关法律、法规、规章不属于响应无效的。</w:t>
            </w:r>
          </w:p>
        </w:tc>
        <w:tc>
          <w:tcPr>
            <w:tcW w:w="1134" w:type="dxa"/>
            <w:tcBorders>
              <w:top w:val="single" w:color="auto" w:sz="4" w:space="0"/>
              <w:left w:val="single" w:color="auto" w:sz="4" w:space="0"/>
              <w:bottom w:val="single" w:color="auto" w:sz="4" w:space="0"/>
              <w:right w:val="single" w:color="auto" w:sz="4" w:space="0"/>
            </w:tcBorders>
            <w:vAlign w:val="center"/>
          </w:tcPr>
          <w:p w14:paraId="73CAA932">
            <w:pPr>
              <w:spacing w:line="360" w:lineRule="auto"/>
              <w:jc w:val="center"/>
              <w:rPr>
                <w:rFonts w:hAnsi="宋体"/>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4F4DC1F">
            <w:pPr>
              <w:spacing w:line="360" w:lineRule="auto"/>
              <w:jc w:val="center"/>
              <w:rPr>
                <w:rFonts w:hAnsi="宋体"/>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3148746A">
            <w:pPr>
              <w:spacing w:line="360" w:lineRule="auto"/>
              <w:jc w:val="center"/>
              <w:rPr>
                <w:rFonts w:hAnsi="宋体"/>
                <w:bCs/>
                <w:color w:val="auto"/>
                <w:sz w:val="21"/>
                <w:szCs w:val="21"/>
                <w:highlight w:val="none"/>
              </w:rPr>
            </w:pPr>
          </w:p>
        </w:tc>
      </w:tr>
      <w:tr w14:paraId="47070D9F">
        <w:tblPrEx>
          <w:tblCellMar>
            <w:top w:w="0" w:type="dxa"/>
            <w:left w:w="108" w:type="dxa"/>
            <w:bottom w:w="0" w:type="dxa"/>
            <w:right w:w="108" w:type="dxa"/>
          </w:tblCellMar>
        </w:tblPrEx>
        <w:trPr>
          <w:trHeight w:val="594" w:hRule="atLeast"/>
        </w:trPr>
        <w:tc>
          <w:tcPr>
            <w:tcW w:w="5240" w:type="dxa"/>
            <w:gridSpan w:val="2"/>
            <w:tcBorders>
              <w:top w:val="single" w:color="auto" w:sz="4" w:space="0"/>
              <w:left w:val="single" w:color="auto" w:sz="4" w:space="0"/>
              <w:bottom w:val="single" w:color="auto" w:sz="4" w:space="0"/>
              <w:right w:val="single" w:color="auto" w:sz="4" w:space="0"/>
            </w:tcBorders>
            <w:vAlign w:val="center"/>
          </w:tcPr>
          <w:p w14:paraId="5881CC0A">
            <w:pPr>
              <w:spacing w:line="360" w:lineRule="auto"/>
              <w:jc w:val="center"/>
              <w:rPr>
                <w:rFonts w:hAnsi="宋体"/>
                <w:color w:val="auto"/>
                <w:sz w:val="21"/>
                <w:szCs w:val="21"/>
                <w:highlight w:val="none"/>
              </w:rPr>
            </w:pPr>
            <w:r>
              <w:rPr>
                <w:rFonts w:hint="eastAsia" w:hAnsi="宋体"/>
                <w:color w:val="auto"/>
                <w:sz w:val="21"/>
                <w:szCs w:val="21"/>
                <w:highlight w:val="none"/>
              </w:rPr>
              <w:t>结论</w:t>
            </w:r>
          </w:p>
        </w:tc>
        <w:tc>
          <w:tcPr>
            <w:tcW w:w="1134" w:type="dxa"/>
            <w:tcBorders>
              <w:top w:val="single" w:color="auto" w:sz="4" w:space="0"/>
              <w:left w:val="single" w:color="auto" w:sz="4" w:space="0"/>
              <w:bottom w:val="single" w:color="auto" w:sz="4" w:space="0"/>
              <w:right w:val="single" w:color="auto" w:sz="4" w:space="0"/>
            </w:tcBorders>
            <w:vAlign w:val="center"/>
          </w:tcPr>
          <w:p w14:paraId="21E9432B">
            <w:pPr>
              <w:spacing w:line="360" w:lineRule="auto"/>
              <w:jc w:val="center"/>
              <w:rPr>
                <w:rFonts w:hAnsi="宋体"/>
                <w:b/>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59B97E5">
            <w:pPr>
              <w:spacing w:line="360" w:lineRule="auto"/>
              <w:jc w:val="center"/>
              <w:rPr>
                <w:rFonts w:hAnsi="宋体"/>
                <w:b/>
                <w:bCs/>
                <w:color w:val="auto"/>
                <w:sz w:val="21"/>
                <w:szCs w:val="21"/>
                <w:highlight w:val="none"/>
              </w:rPr>
            </w:pPr>
          </w:p>
        </w:tc>
        <w:tc>
          <w:tcPr>
            <w:tcW w:w="1014" w:type="dxa"/>
            <w:tcBorders>
              <w:top w:val="single" w:color="auto" w:sz="4" w:space="0"/>
              <w:left w:val="single" w:color="auto" w:sz="4" w:space="0"/>
              <w:bottom w:val="single" w:color="auto" w:sz="4" w:space="0"/>
              <w:right w:val="single" w:color="auto" w:sz="4" w:space="0"/>
            </w:tcBorders>
            <w:vAlign w:val="center"/>
          </w:tcPr>
          <w:p w14:paraId="11FCAFB0">
            <w:pPr>
              <w:spacing w:line="360" w:lineRule="auto"/>
              <w:jc w:val="center"/>
              <w:rPr>
                <w:rFonts w:hAnsi="宋体"/>
                <w:b/>
                <w:bCs/>
                <w:color w:val="auto"/>
                <w:sz w:val="21"/>
                <w:szCs w:val="21"/>
                <w:highlight w:val="none"/>
              </w:rPr>
            </w:pPr>
          </w:p>
        </w:tc>
      </w:tr>
      <w:tr w14:paraId="71FAC9A6">
        <w:tblPrEx>
          <w:tblCellMar>
            <w:top w:w="0" w:type="dxa"/>
            <w:left w:w="108" w:type="dxa"/>
            <w:bottom w:w="0" w:type="dxa"/>
            <w:right w:w="108" w:type="dxa"/>
          </w:tblCellMar>
        </w:tblPrEx>
        <w:trPr>
          <w:trHeight w:val="591"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DDE420F">
            <w:pPr>
              <w:spacing w:line="360" w:lineRule="auto"/>
              <w:rPr>
                <w:rFonts w:hAnsi="宋体"/>
                <w:bCs/>
                <w:color w:val="auto"/>
                <w:sz w:val="21"/>
                <w:szCs w:val="21"/>
                <w:highlight w:val="none"/>
              </w:rPr>
            </w:pPr>
            <w:r>
              <w:rPr>
                <w:rFonts w:hint="eastAsia" w:hAnsi="宋体"/>
                <w:bCs/>
                <w:color w:val="auto"/>
                <w:sz w:val="21"/>
                <w:szCs w:val="21"/>
                <w:highlight w:val="none"/>
              </w:rPr>
              <w:t>不通过原因说明：</w:t>
            </w:r>
          </w:p>
        </w:tc>
      </w:tr>
      <w:tr w14:paraId="5CBFEB5E">
        <w:tblPrEx>
          <w:tblCellMar>
            <w:top w:w="0" w:type="dxa"/>
            <w:left w:w="108" w:type="dxa"/>
            <w:bottom w:w="0" w:type="dxa"/>
            <w:right w:w="108" w:type="dxa"/>
          </w:tblCellMar>
        </w:tblPrEx>
        <w:trPr>
          <w:trHeight w:val="559"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14:paraId="5721A780">
            <w:pPr>
              <w:spacing w:line="360" w:lineRule="auto"/>
              <w:rPr>
                <w:rFonts w:hAnsi="宋体"/>
                <w:bCs/>
                <w:color w:val="auto"/>
                <w:sz w:val="21"/>
                <w:szCs w:val="21"/>
                <w:highlight w:val="none"/>
              </w:rPr>
            </w:pPr>
            <w:r>
              <w:rPr>
                <w:rFonts w:hint="eastAsia" w:hAnsi="宋体"/>
                <w:bCs/>
                <w:color w:val="auto"/>
                <w:sz w:val="21"/>
                <w:szCs w:val="21"/>
                <w:highlight w:val="none"/>
              </w:rPr>
              <w:t>评委签署：</w:t>
            </w:r>
          </w:p>
        </w:tc>
      </w:tr>
    </w:tbl>
    <w:p w14:paraId="6490DACE">
      <w:pPr>
        <w:pStyle w:val="204"/>
        <w:numPr>
          <w:ilvl w:val="0"/>
          <w:numId w:val="21"/>
        </w:numPr>
        <w:spacing w:before="163" w:beforeLines="50" w:line="360" w:lineRule="auto"/>
        <w:ind w:firstLineChars="0"/>
        <w:rPr>
          <w:rFonts w:hAnsi="宋体"/>
          <w:b/>
          <w:bCs/>
          <w:color w:val="auto"/>
          <w:sz w:val="21"/>
          <w:szCs w:val="21"/>
          <w:highlight w:val="none"/>
        </w:rPr>
      </w:pPr>
      <w:r>
        <w:rPr>
          <w:rFonts w:hint="eastAsia" w:hAnsi="宋体"/>
          <w:b/>
          <w:bCs/>
          <w:color w:val="auto"/>
          <w:sz w:val="21"/>
          <w:szCs w:val="21"/>
          <w:highlight w:val="none"/>
        </w:rPr>
        <w:t>注明：</w:t>
      </w:r>
    </w:p>
    <w:p w14:paraId="3AD4E0B6">
      <w:pPr>
        <w:pStyle w:val="204"/>
        <w:numPr>
          <w:ilvl w:val="0"/>
          <w:numId w:val="22"/>
        </w:numPr>
        <w:spacing w:line="360" w:lineRule="auto"/>
        <w:ind w:firstLineChars="0"/>
        <w:rPr>
          <w:rFonts w:hAnsi="宋体"/>
          <w:bCs/>
          <w:color w:val="auto"/>
          <w:sz w:val="21"/>
          <w:szCs w:val="21"/>
          <w:highlight w:val="none"/>
        </w:rPr>
      </w:pPr>
      <w:r>
        <w:rPr>
          <w:rFonts w:hint="eastAsia" w:hAnsi="宋体"/>
          <w:bCs/>
          <w:color w:val="auto"/>
          <w:sz w:val="21"/>
          <w:szCs w:val="21"/>
          <w:highlight w:val="none"/>
        </w:rPr>
        <w:t>磋商小组对供应商是否满足要求逐条标注评审意见，“是”标记为“○”，“否”标记为“×”；</w:t>
      </w:r>
    </w:p>
    <w:p w14:paraId="756D1A55">
      <w:pPr>
        <w:pStyle w:val="204"/>
        <w:numPr>
          <w:ilvl w:val="0"/>
          <w:numId w:val="22"/>
        </w:numPr>
        <w:spacing w:line="360" w:lineRule="auto"/>
        <w:ind w:firstLineChars="0"/>
        <w:rPr>
          <w:rFonts w:hAnsi="宋体"/>
          <w:bCs/>
          <w:color w:val="auto"/>
          <w:sz w:val="21"/>
          <w:szCs w:val="21"/>
          <w:highlight w:val="none"/>
        </w:rPr>
      </w:pPr>
      <w:r>
        <w:rPr>
          <w:rFonts w:hint="eastAsia" w:hAnsi="宋体"/>
          <w:bCs/>
          <w:color w:val="auto"/>
          <w:sz w:val="21"/>
          <w:szCs w:val="21"/>
          <w:highlight w:val="none"/>
        </w:rPr>
        <w:t>评审结论栏统一填写为“通过”或“不通过” ，出现一个“×”为“不通过”；</w:t>
      </w:r>
    </w:p>
    <w:p w14:paraId="23FDCC04">
      <w:pPr>
        <w:pStyle w:val="204"/>
        <w:numPr>
          <w:ilvl w:val="0"/>
          <w:numId w:val="22"/>
        </w:numPr>
        <w:spacing w:line="360" w:lineRule="auto"/>
        <w:ind w:firstLineChars="0"/>
        <w:rPr>
          <w:rFonts w:hAnsi="宋体"/>
          <w:b/>
          <w:bCs/>
          <w:color w:val="auto"/>
          <w:sz w:val="21"/>
          <w:szCs w:val="21"/>
          <w:highlight w:val="none"/>
        </w:rPr>
      </w:pPr>
      <w:r>
        <w:rPr>
          <w:rFonts w:hint="eastAsia" w:hAnsi="宋体"/>
          <w:bCs/>
          <w:color w:val="auto"/>
          <w:sz w:val="21"/>
          <w:szCs w:val="21"/>
          <w:highlight w:val="none"/>
        </w:rPr>
        <w:t xml:space="preserve">对结论为“不通过”的磋商响应，要说明原因。 </w:t>
      </w:r>
      <w:r>
        <w:rPr>
          <w:rFonts w:hint="eastAsia" w:hAnsi="宋体"/>
          <w:b/>
          <w:bCs/>
          <w:color w:val="auto"/>
          <w:sz w:val="21"/>
          <w:szCs w:val="21"/>
          <w:highlight w:val="none"/>
        </w:rPr>
        <w:br w:type="page"/>
      </w:r>
    </w:p>
    <w:p w14:paraId="7000F517">
      <w:pPr>
        <w:pStyle w:val="204"/>
        <w:numPr>
          <w:ilvl w:val="255"/>
          <w:numId w:val="0"/>
        </w:numPr>
        <w:spacing w:line="360" w:lineRule="auto"/>
        <w:rPr>
          <w:rFonts w:hAnsi="宋体"/>
          <w:bCs/>
          <w:color w:val="auto"/>
          <w:sz w:val="21"/>
          <w:szCs w:val="21"/>
          <w:highlight w:val="none"/>
        </w:rPr>
      </w:pPr>
      <w:r>
        <w:rPr>
          <w:rFonts w:hint="eastAsia" w:hAnsi="宋体"/>
          <w:b/>
          <w:bCs/>
          <w:color w:val="auto"/>
          <w:sz w:val="21"/>
          <w:szCs w:val="21"/>
          <w:highlight w:val="none"/>
        </w:rPr>
        <w:t>附表二  详细评审表（含商务、技术评审细则）</w:t>
      </w:r>
    </w:p>
    <w:tbl>
      <w:tblPr>
        <w:tblStyle w:val="5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0"/>
        <w:gridCol w:w="112"/>
        <w:gridCol w:w="1635"/>
        <w:gridCol w:w="827"/>
        <w:gridCol w:w="5935"/>
      </w:tblGrid>
      <w:tr w14:paraId="37A8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4D831A93">
            <w:pPr>
              <w:spacing w:line="360" w:lineRule="auto"/>
              <w:jc w:val="center"/>
              <w:rPr>
                <w:rFonts w:ascii="Times New Roman" w:hAnsi="Times New Roman" w:cs="Times New Roman"/>
                <w:b/>
                <w:bCs/>
                <w:color w:val="auto"/>
                <w:sz w:val="21"/>
                <w:szCs w:val="21"/>
                <w:highlight w:val="none"/>
              </w:rPr>
            </w:pPr>
            <w:r>
              <w:rPr>
                <w:rFonts w:hint="eastAsia" w:hAnsi="宋体"/>
                <w:bCs/>
                <w:color w:val="auto"/>
                <w:sz w:val="21"/>
                <w:szCs w:val="21"/>
                <w:highlight w:val="none"/>
              </w:rPr>
              <w:br w:type="page"/>
            </w:r>
            <w:r>
              <w:rPr>
                <w:rFonts w:hint="eastAsia" w:hAnsi="宋体"/>
                <w:bCs/>
                <w:color w:val="auto"/>
                <w:sz w:val="21"/>
                <w:szCs w:val="21"/>
                <w:highlight w:val="none"/>
              </w:rPr>
              <w:t xml:space="preserve"> </w:t>
            </w:r>
            <w:r>
              <w:rPr>
                <w:rFonts w:ascii="Times New Roman" w:hAnsi="Times New Roman" w:cs="Times New Roman"/>
                <w:b/>
                <w:bCs/>
                <w:color w:val="auto"/>
                <w:sz w:val="21"/>
                <w:szCs w:val="21"/>
                <w:highlight w:val="none"/>
              </w:rPr>
              <w:t>序号</w:t>
            </w:r>
          </w:p>
        </w:tc>
        <w:tc>
          <w:tcPr>
            <w:tcW w:w="1635" w:type="dxa"/>
            <w:tcBorders>
              <w:top w:val="single" w:color="auto" w:sz="4" w:space="0"/>
              <w:left w:val="single" w:color="auto" w:sz="4" w:space="0"/>
              <w:bottom w:val="single" w:color="auto" w:sz="4" w:space="0"/>
              <w:right w:val="single" w:color="auto" w:sz="4" w:space="0"/>
            </w:tcBorders>
            <w:vAlign w:val="center"/>
          </w:tcPr>
          <w:p w14:paraId="2C1D9159">
            <w:pPr>
              <w:spacing w:line="360" w:lineRule="auto"/>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评审项目</w:t>
            </w:r>
          </w:p>
        </w:tc>
        <w:tc>
          <w:tcPr>
            <w:tcW w:w="827" w:type="dxa"/>
            <w:tcBorders>
              <w:top w:val="single" w:color="auto" w:sz="4" w:space="0"/>
              <w:left w:val="single" w:color="auto" w:sz="4" w:space="0"/>
              <w:bottom w:val="single" w:color="auto" w:sz="4" w:space="0"/>
              <w:right w:val="single" w:color="auto" w:sz="4" w:space="0"/>
            </w:tcBorders>
            <w:vAlign w:val="center"/>
          </w:tcPr>
          <w:p w14:paraId="2A8D84D6">
            <w:pPr>
              <w:spacing w:line="360" w:lineRule="auto"/>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分值</w:t>
            </w:r>
          </w:p>
        </w:tc>
        <w:tc>
          <w:tcPr>
            <w:tcW w:w="5935" w:type="dxa"/>
            <w:tcBorders>
              <w:top w:val="single" w:color="auto" w:sz="4" w:space="0"/>
              <w:left w:val="single" w:color="auto" w:sz="4" w:space="0"/>
              <w:bottom w:val="single" w:color="auto" w:sz="4" w:space="0"/>
              <w:right w:val="single" w:color="auto" w:sz="4" w:space="0"/>
            </w:tcBorders>
            <w:vAlign w:val="center"/>
          </w:tcPr>
          <w:p w14:paraId="2F9F8F34">
            <w:pPr>
              <w:spacing w:line="360" w:lineRule="auto"/>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评审细则</w:t>
            </w:r>
          </w:p>
        </w:tc>
      </w:tr>
      <w:tr w14:paraId="5CED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14:paraId="026B6368">
            <w:pPr>
              <w:pStyle w:val="77"/>
              <w:spacing w:line="360" w:lineRule="auto"/>
              <w:ind w:firstLine="0" w:firstLineChars="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color w:val="auto"/>
                <w:sz w:val="21"/>
                <w:szCs w:val="21"/>
                <w:highlight w:val="none"/>
              </w:rPr>
              <w:t>商务评分（</w:t>
            </w:r>
            <w:r>
              <w:rPr>
                <w:rFonts w:hint="eastAsia" w:ascii="Times New Roman" w:hAnsi="Times New Roman" w:eastAsia="宋体" w:cs="Times New Roman"/>
                <w:b/>
                <w:color w:val="auto"/>
                <w:sz w:val="21"/>
                <w:szCs w:val="21"/>
                <w:highlight w:val="none"/>
              </w:rPr>
              <w:t>20</w:t>
            </w:r>
            <w:r>
              <w:rPr>
                <w:rFonts w:ascii="Times New Roman" w:hAnsi="Times New Roman" w:eastAsia="宋体" w:cs="Times New Roman"/>
                <w:b/>
                <w:color w:val="auto"/>
                <w:sz w:val="21"/>
                <w:szCs w:val="21"/>
                <w:highlight w:val="none"/>
              </w:rPr>
              <w:t>分）</w:t>
            </w:r>
          </w:p>
        </w:tc>
      </w:tr>
      <w:tr w14:paraId="733F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gridSpan w:val="2"/>
            <w:tcBorders>
              <w:top w:val="single" w:color="auto" w:sz="4" w:space="0"/>
              <w:left w:val="single" w:color="auto" w:sz="4" w:space="0"/>
              <w:right w:val="single" w:color="auto" w:sz="4" w:space="0"/>
            </w:tcBorders>
            <w:vAlign w:val="center"/>
          </w:tcPr>
          <w:p w14:paraId="0AB8DFA1">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1</w:t>
            </w:r>
          </w:p>
        </w:tc>
        <w:tc>
          <w:tcPr>
            <w:tcW w:w="1747" w:type="dxa"/>
            <w:gridSpan w:val="2"/>
            <w:tcBorders>
              <w:top w:val="single" w:color="auto" w:sz="4" w:space="0"/>
              <w:left w:val="single" w:color="auto" w:sz="4" w:space="0"/>
              <w:right w:val="single" w:color="auto" w:sz="4" w:space="0"/>
            </w:tcBorders>
            <w:vAlign w:val="center"/>
          </w:tcPr>
          <w:p w14:paraId="46A94716">
            <w:pPr>
              <w:spacing w:line="360" w:lineRule="auto"/>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同类项目业绩</w:t>
            </w:r>
          </w:p>
        </w:tc>
        <w:tc>
          <w:tcPr>
            <w:tcW w:w="827" w:type="dxa"/>
            <w:tcBorders>
              <w:top w:val="single" w:color="auto" w:sz="4" w:space="0"/>
              <w:left w:val="single" w:color="auto" w:sz="4" w:space="0"/>
              <w:bottom w:val="single" w:color="auto" w:sz="4" w:space="0"/>
              <w:right w:val="single" w:color="auto" w:sz="4" w:space="0"/>
            </w:tcBorders>
            <w:vAlign w:val="center"/>
          </w:tcPr>
          <w:p w14:paraId="37D20626">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20分</w:t>
            </w:r>
          </w:p>
        </w:tc>
        <w:tc>
          <w:tcPr>
            <w:tcW w:w="5935" w:type="dxa"/>
            <w:tcBorders>
              <w:top w:val="single" w:color="auto" w:sz="4" w:space="0"/>
              <w:left w:val="single" w:color="auto" w:sz="4" w:space="0"/>
              <w:bottom w:val="single" w:color="auto" w:sz="4" w:space="0"/>
              <w:right w:val="single" w:color="auto" w:sz="4" w:space="0"/>
            </w:tcBorders>
            <w:vAlign w:val="center"/>
          </w:tcPr>
          <w:p w14:paraId="2A3725A7">
            <w:pPr>
              <w:snapToGrid w:val="0"/>
              <w:spacing w:line="360" w:lineRule="auto"/>
              <w:rPr>
                <w:rFonts w:hAnsi="宋体"/>
                <w:color w:val="auto"/>
                <w:sz w:val="21"/>
                <w:szCs w:val="21"/>
                <w:highlight w:val="none"/>
              </w:rPr>
            </w:pPr>
            <w:r>
              <w:rPr>
                <w:rFonts w:hint="eastAsia" w:hAnsi="宋体"/>
                <w:color w:val="auto"/>
                <w:sz w:val="21"/>
                <w:szCs w:val="21"/>
                <w:highlight w:val="none"/>
              </w:rPr>
              <w:t>根据响应供应商20</w:t>
            </w:r>
            <w:r>
              <w:rPr>
                <w:rFonts w:hint="eastAsia" w:hAnsi="宋体"/>
                <w:color w:val="auto"/>
                <w:sz w:val="21"/>
                <w:szCs w:val="21"/>
                <w:highlight w:val="none"/>
                <w:lang w:val="en-US" w:eastAsia="zh-CN"/>
              </w:rPr>
              <w:t>20</w:t>
            </w:r>
            <w:r>
              <w:rPr>
                <w:rFonts w:hAnsi="宋体"/>
                <w:color w:val="auto"/>
                <w:sz w:val="21"/>
                <w:szCs w:val="21"/>
                <w:highlight w:val="none"/>
              </w:rPr>
              <w:t>年</w:t>
            </w:r>
            <w:r>
              <w:rPr>
                <w:rFonts w:hint="eastAsia" w:hAnsi="宋体"/>
                <w:color w:val="auto"/>
                <w:sz w:val="21"/>
                <w:szCs w:val="21"/>
                <w:highlight w:val="none"/>
                <w:lang w:val="en-US" w:eastAsia="zh-CN"/>
              </w:rPr>
              <w:t>3</w:t>
            </w:r>
            <w:r>
              <w:rPr>
                <w:rFonts w:hAnsi="宋体"/>
                <w:color w:val="auto"/>
                <w:sz w:val="21"/>
                <w:szCs w:val="21"/>
                <w:highlight w:val="none"/>
              </w:rPr>
              <w:t>月1日</w:t>
            </w:r>
            <w:r>
              <w:rPr>
                <w:rFonts w:hint="eastAsia" w:hAnsi="宋体"/>
                <w:color w:val="auto"/>
                <w:sz w:val="21"/>
                <w:szCs w:val="21"/>
                <w:highlight w:val="none"/>
              </w:rPr>
              <w:t>至今</w:t>
            </w:r>
            <w:r>
              <w:rPr>
                <w:rFonts w:hAnsi="宋体"/>
                <w:color w:val="auto"/>
                <w:sz w:val="21"/>
                <w:szCs w:val="21"/>
                <w:highlight w:val="none"/>
              </w:rPr>
              <w:t>（以合同签订时间为准）</w:t>
            </w:r>
            <w:r>
              <w:rPr>
                <w:rFonts w:hint="default" w:hAnsi="宋体"/>
                <w:color w:val="auto"/>
                <w:sz w:val="21"/>
                <w:szCs w:val="21"/>
                <w:highlight w:val="none"/>
                <w:lang w:val="en-US" w:eastAsia="zh-CN"/>
              </w:rPr>
              <w:t>承担过</w:t>
            </w:r>
            <w:r>
              <w:rPr>
                <w:rFonts w:hAnsi="宋体"/>
                <w:color w:val="auto"/>
                <w:sz w:val="21"/>
                <w:szCs w:val="21"/>
                <w:highlight w:val="none"/>
              </w:rPr>
              <w:t>的厨房设备供货业绩情况进行评分</w:t>
            </w:r>
            <w:r>
              <w:rPr>
                <w:rFonts w:hint="eastAsia" w:hAnsi="宋体"/>
                <w:color w:val="auto"/>
                <w:sz w:val="21"/>
                <w:szCs w:val="21"/>
                <w:highlight w:val="none"/>
              </w:rPr>
              <w:t>，每具有1个得</w:t>
            </w:r>
            <w:r>
              <w:rPr>
                <w:rFonts w:hint="eastAsia" w:hAnsi="宋体"/>
                <w:color w:val="auto"/>
                <w:sz w:val="21"/>
                <w:szCs w:val="21"/>
                <w:highlight w:val="none"/>
                <w:lang w:val="en-US" w:eastAsia="zh-CN"/>
              </w:rPr>
              <w:t>4</w:t>
            </w:r>
            <w:r>
              <w:rPr>
                <w:rFonts w:hint="eastAsia" w:hAnsi="宋体"/>
                <w:color w:val="auto"/>
                <w:sz w:val="21"/>
                <w:szCs w:val="21"/>
                <w:highlight w:val="none"/>
              </w:rPr>
              <w:t>分，本项最高20分。</w:t>
            </w:r>
          </w:p>
          <w:p w14:paraId="5246F0E8">
            <w:pPr>
              <w:pStyle w:val="20"/>
              <w:spacing w:before="0"/>
              <w:rPr>
                <w:rFonts w:ascii="Times New Roman" w:hAnsi="Times New Roman" w:cs="Times New Roman"/>
                <w:b/>
                <w:bCs/>
                <w:snapToGrid/>
                <w:color w:val="auto"/>
                <w:szCs w:val="21"/>
                <w:highlight w:val="none"/>
              </w:rPr>
            </w:pPr>
            <w:r>
              <w:rPr>
                <w:rFonts w:hint="eastAsia" w:ascii="宋体" w:hAnsi="宋体"/>
                <w:b/>
                <w:bCs/>
                <w:color w:val="auto"/>
                <w:szCs w:val="21"/>
                <w:highlight w:val="none"/>
              </w:rPr>
              <w:t>注：须同时提供以下证明材料加盖供应商公章：1)合同（或协议书）关键页复印件，有效业绩时间以合同（或协议书）签订时间为准；</w:t>
            </w:r>
            <w:r>
              <w:rPr>
                <w:rFonts w:hint="eastAsia" w:ascii="宋体" w:hAnsi="宋体" w:eastAsia="宋体" w:cs="宋体"/>
                <w:b/>
                <w:bCs/>
                <w:color w:val="auto"/>
                <w:sz w:val="21"/>
                <w:szCs w:val="21"/>
                <w:highlight w:val="none"/>
                <w:u w:val="none"/>
                <w:lang w:val="en-US" w:eastAsia="zh-CN"/>
              </w:rPr>
              <w:t>2</w:t>
            </w:r>
            <w:r>
              <w:rPr>
                <w:rFonts w:hint="eastAsia" w:ascii="宋体" w:hAnsi="宋体" w:eastAsia="宋体" w:cs="宋体"/>
                <w:b/>
                <w:bCs/>
                <w:color w:val="auto"/>
                <w:sz w:val="21"/>
                <w:szCs w:val="21"/>
                <w:highlight w:val="none"/>
                <w:u w:val="none"/>
              </w:rPr>
              <w:t>）如提供的合同（或协议书）无法</w:t>
            </w:r>
            <w:r>
              <w:rPr>
                <w:rFonts w:hint="eastAsia" w:ascii="宋体" w:hAnsi="宋体" w:eastAsia="宋体" w:cs="宋体"/>
                <w:b/>
                <w:bCs/>
                <w:color w:val="auto"/>
                <w:sz w:val="21"/>
                <w:szCs w:val="21"/>
                <w:highlight w:val="none"/>
                <w:u w:val="none"/>
                <w:lang w:val="en-US" w:eastAsia="zh-CN"/>
              </w:rPr>
              <w:t>合同金额</w:t>
            </w:r>
            <w:r>
              <w:rPr>
                <w:rFonts w:hint="eastAsia" w:ascii="宋体" w:hAnsi="宋体" w:eastAsia="宋体" w:cs="宋体"/>
                <w:b/>
                <w:bCs/>
                <w:color w:val="auto"/>
                <w:sz w:val="21"/>
                <w:szCs w:val="21"/>
                <w:highlight w:val="none"/>
                <w:u w:val="none"/>
              </w:rPr>
              <w:t>等主要内容的，可提供供应商另行出具的有效证明材料复印件</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Cs w:val="21"/>
                <w:highlight w:val="none"/>
                <w:lang w:eastAsia="zh-CN"/>
              </w:rPr>
              <w:t>3</w:t>
            </w:r>
            <w:r>
              <w:rPr>
                <w:rFonts w:hint="eastAsia" w:ascii="宋体" w:hAnsi="宋体"/>
                <w:b/>
                <w:bCs/>
                <w:color w:val="auto"/>
                <w:szCs w:val="21"/>
                <w:highlight w:val="none"/>
              </w:rPr>
              <w:t>）与项目相关的发票材料（张数不限）</w:t>
            </w:r>
            <w:r>
              <w:rPr>
                <w:rFonts w:hint="eastAsia" w:ascii="宋体" w:hAnsi="宋体" w:eastAsia="宋体" w:cs="宋体"/>
                <w:b/>
                <w:bCs/>
                <w:color w:val="auto"/>
                <w:szCs w:val="21"/>
                <w:highlight w:val="none"/>
                <w:lang w:eastAsia="zh-CN"/>
              </w:rPr>
              <w:t>，</w:t>
            </w:r>
            <w:r>
              <w:rPr>
                <w:rFonts w:hint="eastAsia" w:ascii="宋体" w:hAnsi="宋体"/>
                <w:b/>
                <w:bCs/>
                <w:color w:val="auto"/>
                <w:szCs w:val="21"/>
                <w:highlight w:val="none"/>
              </w:rPr>
              <w:t>否则不得分。</w:t>
            </w:r>
          </w:p>
        </w:tc>
      </w:tr>
      <w:tr w14:paraId="6646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14:paraId="13B031F9">
            <w:pPr>
              <w:pStyle w:val="77"/>
              <w:spacing w:line="360" w:lineRule="auto"/>
              <w:ind w:firstLine="0" w:firstLineChars="0"/>
              <w:jc w:val="center"/>
              <w:rPr>
                <w:rFonts w:ascii="Times New Roman" w:hAnsi="Times New Roman" w:eastAsia="宋体" w:cs="Times New Roman"/>
                <w:bCs/>
                <w:color w:val="auto"/>
                <w:sz w:val="21"/>
                <w:szCs w:val="21"/>
                <w:highlight w:val="none"/>
                <w:lang w:val="zh-CN"/>
              </w:rPr>
            </w:pPr>
            <w:r>
              <w:rPr>
                <w:rFonts w:ascii="Times New Roman" w:hAnsi="Times New Roman" w:eastAsia="宋体" w:cs="Times New Roman"/>
                <w:b/>
                <w:color w:val="auto"/>
                <w:sz w:val="21"/>
                <w:szCs w:val="21"/>
                <w:highlight w:val="none"/>
              </w:rPr>
              <w:t>技术评分（</w:t>
            </w:r>
            <w:r>
              <w:rPr>
                <w:rFonts w:hint="eastAsia" w:ascii="Times New Roman" w:hAnsi="Times New Roman" w:eastAsia="宋体" w:cs="Times New Roman"/>
                <w:b/>
                <w:color w:val="auto"/>
                <w:sz w:val="21"/>
                <w:szCs w:val="21"/>
                <w:highlight w:val="none"/>
              </w:rPr>
              <w:t>20</w:t>
            </w:r>
            <w:r>
              <w:rPr>
                <w:rFonts w:ascii="Times New Roman" w:hAnsi="Times New Roman" w:eastAsia="宋体" w:cs="Times New Roman"/>
                <w:b/>
                <w:color w:val="auto"/>
                <w:sz w:val="21"/>
                <w:szCs w:val="21"/>
                <w:highlight w:val="none"/>
              </w:rPr>
              <w:t>分）</w:t>
            </w:r>
          </w:p>
        </w:tc>
      </w:tr>
      <w:tr w14:paraId="3E7A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62F3EDCB">
            <w:pPr>
              <w:spacing w:line="360" w:lineRule="auto"/>
              <w:jc w:val="center"/>
              <w:rPr>
                <w:rFonts w:ascii="Times New Roman" w:hAnsi="Times New Roman" w:cs="Times New Roman"/>
                <w:b/>
                <w:color w:val="auto"/>
                <w:sz w:val="21"/>
                <w:szCs w:val="21"/>
                <w:highlight w:val="none"/>
                <w:lang w:val="zh-CN"/>
              </w:rPr>
            </w:pPr>
            <w:r>
              <w:rPr>
                <w:rFonts w:ascii="Times New Roman" w:hAnsi="Times New Roman" w:cs="Times New Roman"/>
                <w:color w:val="auto"/>
                <w:sz w:val="21"/>
                <w:szCs w:val="21"/>
                <w:highlight w:val="none"/>
              </w:rPr>
              <w:t>1</w:t>
            </w:r>
          </w:p>
        </w:tc>
        <w:tc>
          <w:tcPr>
            <w:tcW w:w="1635" w:type="dxa"/>
            <w:tcBorders>
              <w:top w:val="single" w:color="auto" w:sz="4" w:space="0"/>
              <w:left w:val="single" w:color="auto" w:sz="4" w:space="0"/>
              <w:bottom w:val="single" w:color="auto" w:sz="4" w:space="0"/>
              <w:right w:val="single" w:color="auto" w:sz="4" w:space="0"/>
            </w:tcBorders>
            <w:vAlign w:val="center"/>
          </w:tcPr>
          <w:p w14:paraId="5B85BE0C">
            <w:pPr>
              <w:spacing w:line="360" w:lineRule="auto"/>
              <w:jc w:val="center"/>
              <w:rPr>
                <w:rFonts w:ascii="Times New Roman" w:hAnsi="Times New Roman" w:cs="Times New Roman"/>
                <w:color w:val="auto"/>
                <w:sz w:val="21"/>
                <w:szCs w:val="21"/>
                <w:highlight w:val="none"/>
              </w:rPr>
            </w:pPr>
            <w:r>
              <w:rPr>
                <w:rFonts w:hint="eastAsia" w:hAnsi="宋体"/>
                <w:color w:val="auto"/>
                <w:spacing w:val="2"/>
                <w:sz w:val="21"/>
                <w:szCs w:val="21"/>
                <w:highlight w:val="none"/>
              </w:rPr>
              <w:t>所投产品的品质、技术先进性情况</w:t>
            </w:r>
          </w:p>
        </w:tc>
        <w:tc>
          <w:tcPr>
            <w:tcW w:w="827" w:type="dxa"/>
            <w:tcBorders>
              <w:top w:val="single" w:color="auto" w:sz="4" w:space="0"/>
              <w:left w:val="single" w:color="auto" w:sz="4" w:space="0"/>
              <w:bottom w:val="single" w:color="auto" w:sz="4" w:space="0"/>
              <w:right w:val="single" w:color="auto" w:sz="4" w:space="0"/>
            </w:tcBorders>
            <w:vAlign w:val="center"/>
          </w:tcPr>
          <w:p w14:paraId="728A3CDE">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6</w:t>
            </w:r>
            <w:r>
              <w:rPr>
                <w:rFonts w:ascii="Times New Roman" w:hAnsi="Times New Roman" w:cs="Times New Roman"/>
                <w:color w:val="auto"/>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tcPr>
          <w:p w14:paraId="717A714D">
            <w:pPr>
              <w:spacing w:line="360" w:lineRule="auto"/>
              <w:ind w:firstLine="0" w:firstLineChars="0"/>
              <w:rPr>
                <w:rFonts w:hAnsi="Calibri"/>
                <w:color w:val="auto"/>
                <w:sz w:val="21"/>
                <w:szCs w:val="21"/>
                <w:highlight w:val="none"/>
                <w:lang w:val="zh-CN"/>
              </w:rPr>
            </w:pPr>
            <w:r>
              <w:rPr>
                <w:rFonts w:hint="eastAsia" w:hAnsi="Calibri"/>
                <w:color w:val="auto"/>
                <w:sz w:val="21"/>
                <w:szCs w:val="21"/>
                <w:highlight w:val="none"/>
                <w:lang w:val="zh-CN"/>
              </w:rPr>
              <w:t>根据投标人所投产品的品质、技术先进性、经济性、耐用性、实用性等情况进行综合评分：</w:t>
            </w:r>
          </w:p>
          <w:p w14:paraId="7EE6D6B5">
            <w:pPr>
              <w:spacing w:line="360" w:lineRule="auto"/>
              <w:ind w:firstLine="0" w:firstLineChars="0"/>
              <w:rPr>
                <w:rFonts w:hAnsi="Calibri"/>
                <w:color w:val="auto"/>
                <w:sz w:val="21"/>
                <w:szCs w:val="21"/>
                <w:highlight w:val="none"/>
                <w:lang w:val="zh-CN"/>
              </w:rPr>
            </w:pPr>
            <w:r>
              <w:rPr>
                <w:rFonts w:hint="eastAsia"/>
                <w:color w:val="auto"/>
                <w:sz w:val="21"/>
                <w:szCs w:val="21"/>
                <w:highlight w:val="none"/>
                <w:lang w:val="zh-CN"/>
              </w:rPr>
              <w:t>（</w:t>
            </w:r>
            <w:r>
              <w:rPr>
                <w:rFonts w:hint="eastAsia"/>
                <w:color w:val="auto"/>
                <w:sz w:val="21"/>
                <w:szCs w:val="21"/>
                <w:highlight w:val="none"/>
              </w:rPr>
              <w:t>1</w:t>
            </w:r>
            <w:r>
              <w:rPr>
                <w:rFonts w:hint="eastAsia"/>
                <w:color w:val="auto"/>
                <w:sz w:val="21"/>
                <w:szCs w:val="21"/>
                <w:highlight w:val="none"/>
                <w:lang w:val="zh-CN"/>
              </w:rPr>
              <w:t>）</w:t>
            </w:r>
            <w:r>
              <w:rPr>
                <w:rFonts w:hint="eastAsia" w:hAnsi="Calibri"/>
                <w:color w:val="auto"/>
                <w:sz w:val="21"/>
                <w:szCs w:val="21"/>
                <w:highlight w:val="none"/>
                <w:lang w:val="zh-CN"/>
              </w:rPr>
              <w:t>设备</w:t>
            </w:r>
            <w:r>
              <w:rPr>
                <w:rFonts w:hint="eastAsia"/>
                <w:color w:val="auto"/>
                <w:sz w:val="21"/>
                <w:szCs w:val="21"/>
                <w:highlight w:val="none"/>
                <w:lang w:val="zh-CN"/>
              </w:rPr>
              <w:t>品牌知名度高，</w:t>
            </w:r>
            <w:r>
              <w:rPr>
                <w:rFonts w:hint="eastAsia" w:hAnsi="Calibri"/>
                <w:color w:val="auto"/>
                <w:sz w:val="21"/>
                <w:szCs w:val="21"/>
                <w:highlight w:val="none"/>
                <w:lang w:val="zh-CN"/>
              </w:rPr>
              <w:t>品质先进，技术先进，用材可靠性高，经济性、实用性、耐用性好得</w:t>
            </w:r>
            <w:r>
              <w:rPr>
                <w:rFonts w:hint="eastAsia"/>
                <w:color w:val="auto"/>
                <w:sz w:val="21"/>
                <w:szCs w:val="21"/>
                <w:highlight w:val="none"/>
              </w:rPr>
              <w:t>6</w:t>
            </w:r>
            <w:r>
              <w:rPr>
                <w:rFonts w:hint="eastAsia" w:hAnsi="Calibri"/>
                <w:color w:val="auto"/>
                <w:sz w:val="21"/>
                <w:szCs w:val="21"/>
                <w:highlight w:val="none"/>
                <w:lang w:val="zh-CN"/>
              </w:rPr>
              <w:t>分；</w:t>
            </w:r>
          </w:p>
          <w:p w14:paraId="1F355518">
            <w:pPr>
              <w:spacing w:line="360" w:lineRule="auto"/>
              <w:ind w:firstLine="0" w:firstLineChars="0"/>
              <w:rPr>
                <w:rFonts w:hAnsi="Calibri"/>
                <w:color w:val="auto"/>
                <w:sz w:val="21"/>
                <w:szCs w:val="21"/>
                <w:highlight w:val="none"/>
                <w:lang w:val="zh-CN"/>
              </w:rPr>
            </w:pPr>
            <w:r>
              <w:rPr>
                <w:rFonts w:hint="eastAsia"/>
                <w:color w:val="auto"/>
                <w:sz w:val="21"/>
                <w:szCs w:val="21"/>
                <w:highlight w:val="none"/>
                <w:lang w:val="zh-CN"/>
              </w:rPr>
              <w:t>（</w:t>
            </w:r>
            <w:r>
              <w:rPr>
                <w:rFonts w:hint="eastAsia"/>
                <w:color w:val="auto"/>
                <w:sz w:val="21"/>
                <w:szCs w:val="21"/>
                <w:highlight w:val="none"/>
              </w:rPr>
              <w:t>2</w:t>
            </w:r>
            <w:r>
              <w:rPr>
                <w:rFonts w:hint="eastAsia"/>
                <w:color w:val="auto"/>
                <w:sz w:val="21"/>
                <w:szCs w:val="21"/>
                <w:highlight w:val="none"/>
                <w:lang w:val="zh-CN"/>
              </w:rPr>
              <w:t>）</w:t>
            </w:r>
            <w:r>
              <w:rPr>
                <w:rFonts w:hint="eastAsia" w:hAnsi="Calibri"/>
                <w:color w:val="auto"/>
                <w:sz w:val="21"/>
                <w:szCs w:val="21"/>
                <w:highlight w:val="none"/>
                <w:lang w:val="zh-CN"/>
              </w:rPr>
              <w:t>设备</w:t>
            </w:r>
            <w:r>
              <w:rPr>
                <w:rFonts w:hint="eastAsia"/>
                <w:color w:val="auto"/>
                <w:sz w:val="21"/>
                <w:szCs w:val="21"/>
                <w:highlight w:val="none"/>
                <w:lang w:val="zh-CN"/>
              </w:rPr>
              <w:t>品牌知名度一般，</w:t>
            </w:r>
            <w:r>
              <w:rPr>
                <w:rFonts w:hint="eastAsia" w:hAnsi="Calibri"/>
                <w:color w:val="auto"/>
                <w:sz w:val="21"/>
                <w:szCs w:val="21"/>
                <w:highlight w:val="none"/>
                <w:lang w:val="zh-CN"/>
              </w:rPr>
              <w:t>品质较为先进，技术较为先进，用材可靠性、实用性、耐用性较好得</w:t>
            </w:r>
            <w:r>
              <w:rPr>
                <w:rFonts w:hint="eastAsia"/>
                <w:color w:val="auto"/>
                <w:sz w:val="21"/>
                <w:szCs w:val="21"/>
                <w:highlight w:val="none"/>
              </w:rPr>
              <w:t>3</w:t>
            </w:r>
            <w:r>
              <w:rPr>
                <w:rFonts w:hint="eastAsia" w:hAnsi="Calibri"/>
                <w:color w:val="auto"/>
                <w:sz w:val="21"/>
                <w:szCs w:val="21"/>
                <w:highlight w:val="none"/>
                <w:lang w:val="zh-CN"/>
              </w:rPr>
              <w:t>分；</w:t>
            </w:r>
          </w:p>
          <w:p w14:paraId="19AA3438">
            <w:pPr>
              <w:spacing w:line="360" w:lineRule="auto"/>
              <w:ind w:firstLine="0" w:firstLineChars="0"/>
              <w:rPr>
                <w:rFonts w:hAnsi="Calibri"/>
                <w:color w:val="auto"/>
                <w:sz w:val="21"/>
                <w:szCs w:val="21"/>
                <w:highlight w:val="none"/>
              </w:rPr>
            </w:pPr>
            <w:r>
              <w:rPr>
                <w:rFonts w:hint="eastAsia"/>
                <w:color w:val="auto"/>
                <w:sz w:val="21"/>
                <w:szCs w:val="21"/>
                <w:highlight w:val="none"/>
                <w:lang w:val="zh-CN"/>
              </w:rPr>
              <w:t>（</w:t>
            </w:r>
            <w:r>
              <w:rPr>
                <w:rFonts w:hint="eastAsia"/>
                <w:color w:val="auto"/>
                <w:sz w:val="21"/>
                <w:szCs w:val="21"/>
                <w:highlight w:val="none"/>
              </w:rPr>
              <w:t>3</w:t>
            </w:r>
            <w:r>
              <w:rPr>
                <w:rFonts w:hint="eastAsia"/>
                <w:color w:val="auto"/>
                <w:sz w:val="21"/>
                <w:szCs w:val="21"/>
                <w:highlight w:val="none"/>
                <w:lang w:val="zh-CN"/>
              </w:rPr>
              <w:t>）</w:t>
            </w:r>
            <w:r>
              <w:rPr>
                <w:rFonts w:hint="eastAsia" w:hAnsi="Calibri"/>
                <w:color w:val="auto"/>
                <w:sz w:val="21"/>
                <w:szCs w:val="21"/>
                <w:highlight w:val="none"/>
                <w:lang w:val="zh-CN"/>
              </w:rPr>
              <w:t>设备</w:t>
            </w:r>
            <w:r>
              <w:rPr>
                <w:rFonts w:hint="eastAsia"/>
                <w:color w:val="auto"/>
                <w:sz w:val="21"/>
                <w:szCs w:val="21"/>
                <w:highlight w:val="none"/>
                <w:lang w:val="zh-CN"/>
              </w:rPr>
              <w:t>品牌知名度低，</w:t>
            </w:r>
            <w:r>
              <w:rPr>
                <w:rFonts w:hint="eastAsia" w:hAnsi="Calibri"/>
                <w:color w:val="auto"/>
                <w:sz w:val="21"/>
                <w:szCs w:val="21"/>
                <w:highlight w:val="none"/>
                <w:lang w:val="zh-CN"/>
              </w:rPr>
              <w:t>配置一般，用材可靠性一般，实用性、耐用性一般</w:t>
            </w:r>
            <w:r>
              <w:rPr>
                <w:rFonts w:hint="eastAsia" w:hAnsi="Calibri"/>
                <w:color w:val="auto"/>
                <w:sz w:val="21"/>
                <w:szCs w:val="21"/>
                <w:highlight w:val="none"/>
              </w:rPr>
              <w:t>得</w:t>
            </w:r>
            <w:r>
              <w:rPr>
                <w:rFonts w:hint="eastAsia"/>
                <w:color w:val="auto"/>
                <w:sz w:val="21"/>
                <w:szCs w:val="21"/>
                <w:highlight w:val="none"/>
              </w:rPr>
              <w:t>1</w:t>
            </w:r>
            <w:r>
              <w:rPr>
                <w:rFonts w:hint="eastAsia" w:hAnsi="Calibri"/>
                <w:color w:val="auto"/>
                <w:sz w:val="21"/>
                <w:szCs w:val="21"/>
                <w:highlight w:val="none"/>
              </w:rPr>
              <w:t>分；</w:t>
            </w:r>
          </w:p>
          <w:p w14:paraId="6D3BFDC9">
            <w:pPr>
              <w:snapToGrid w:val="0"/>
              <w:spacing w:line="360" w:lineRule="auto"/>
              <w:rPr>
                <w:rFonts w:hAnsi="Calibri"/>
                <w:color w:val="auto"/>
                <w:sz w:val="21"/>
                <w:szCs w:val="21"/>
                <w:highlight w:val="none"/>
              </w:rPr>
            </w:pPr>
            <w:r>
              <w:rPr>
                <w:rFonts w:hint="eastAsia"/>
                <w:color w:val="auto"/>
                <w:sz w:val="21"/>
                <w:szCs w:val="21"/>
                <w:highlight w:val="none"/>
              </w:rPr>
              <w:t>（4）</w:t>
            </w:r>
            <w:r>
              <w:rPr>
                <w:rFonts w:hint="eastAsia" w:hAnsi="Calibri"/>
                <w:color w:val="auto"/>
                <w:sz w:val="21"/>
                <w:szCs w:val="21"/>
                <w:highlight w:val="none"/>
              </w:rPr>
              <w:t>没有提供技术先进性方案的不得分。</w:t>
            </w:r>
          </w:p>
        </w:tc>
      </w:tr>
      <w:tr w14:paraId="08B4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1B4CF9D7">
            <w:pPr>
              <w:spacing w:line="360" w:lineRule="auto"/>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c>
          <w:tcPr>
            <w:tcW w:w="1635" w:type="dxa"/>
            <w:tcBorders>
              <w:top w:val="single" w:color="auto" w:sz="4" w:space="0"/>
              <w:left w:val="single" w:color="auto" w:sz="4" w:space="0"/>
              <w:bottom w:val="single" w:color="auto" w:sz="4" w:space="0"/>
              <w:right w:val="single" w:color="auto" w:sz="4" w:space="0"/>
            </w:tcBorders>
            <w:vAlign w:val="center"/>
          </w:tcPr>
          <w:p w14:paraId="714F272F">
            <w:pPr>
              <w:spacing w:line="360" w:lineRule="auto"/>
              <w:jc w:val="center"/>
              <w:rPr>
                <w:rFonts w:ascii="Times New Roman" w:hAnsi="Times New Roman" w:cs="Times New Roman"/>
                <w:color w:val="auto"/>
                <w:sz w:val="21"/>
                <w:szCs w:val="21"/>
                <w:highlight w:val="none"/>
              </w:rPr>
            </w:pPr>
            <w:r>
              <w:rPr>
                <w:color w:val="auto"/>
                <w:sz w:val="21"/>
                <w:szCs w:val="21"/>
                <w:highlight w:val="none"/>
              </w:rPr>
              <w:t>项目实施方案</w:t>
            </w:r>
          </w:p>
        </w:tc>
        <w:tc>
          <w:tcPr>
            <w:tcW w:w="827" w:type="dxa"/>
            <w:tcBorders>
              <w:top w:val="single" w:color="auto" w:sz="4" w:space="0"/>
              <w:left w:val="single" w:color="auto" w:sz="4" w:space="0"/>
              <w:bottom w:val="single" w:color="auto" w:sz="4" w:space="0"/>
              <w:right w:val="single" w:color="auto" w:sz="4" w:space="0"/>
            </w:tcBorders>
            <w:vAlign w:val="center"/>
          </w:tcPr>
          <w:p w14:paraId="39C04615">
            <w:pPr>
              <w:spacing w:line="360" w:lineRule="auto"/>
              <w:jc w:val="center"/>
              <w:rPr>
                <w:rFonts w:ascii="Times New Roman" w:hAnsi="Times New Roman" w:cs="Times New Roman"/>
                <w:snapToGrid w:val="0"/>
                <w:color w:val="auto"/>
                <w:sz w:val="21"/>
                <w:szCs w:val="21"/>
                <w:highlight w:val="none"/>
              </w:rPr>
            </w:pPr>
            <w:r>
              <w:rPr>
                <w:rFonts w:hint="eastAsia" w:ascii="Times New Roman" w:hAnsi="Times New Roman" w:cs="Times New Roman"/>
                <w:color w:val="auto"/>
                <w:sz w:val="21"/>
                <w:szCs w:val="21"/>
                <w:highlight w:val="none"/>
              </w:rPr>
              <w:t>7</w:t>
            </w:r>
            <w:r>
              <w:rPr>
                <w:rFonts w:ascii="Times New Roman" w:hAnsi="Times New Roman" w:cs="Times New Roman"/>
                <w:color w:val="auto"/>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5FB35693">
            <w:pPr>
              <w:spacing w:line="360" w:lineRule="auto"/>
              <w:rPr>
                <w:color w:val="auto"/>
                <w:sz w:val="21"/>
                <w:szCs w:val="21"/>
                <w:highlight w:val="none"/>
              </w:rPr>
            </w:pPr>
            <w:r>
              <w:rPr>
                <w:color w:val="auto"/>
                <w:sz w:val="21"/>
                <w:szCs w:val="21"/>
                <w:highlight w:val="none"/>
              </w:rPr>
              <w:t>根据</w:t>
            </w:r>
            <w:r>
              <w:rPr>
                <w:rFonts w:hint="eastAsia"/>
                <w:color w:val="auto"/>
                <w:sz w:val="21"/>
                <w:szCs w:val="21"/>
                <w:highlight w:val="none"/>
              </w:rPr>
              <w:t>响应供应商</w:t>
            </w:r>
            <w:r>
              <w:rPr>
                <w:color w:val="auto"/>
                <w:sz w:val="21"/>
                <w:szCs w:val="21"/>
                <w:highlight w:val="none"/>
              </w:rPr>
              <w:t>提供的项目实施方案，包含不限于基本</w:t>
            </w:r>
            <w:r>
              <w:rPr>
                <w:rFonts w:hint="eastAsia"/>
                <w:color w:val="auto"/>
                <w:sz w:val="21"/>
                <w:szCs w:val="21"/>
                <w:highlight w:val="none"/>
              </w:rPr>
              <w:t>供货、</w:t>
            </w:r>
            <w:r>
              <w:rPr>
                <w:color w:val="auto"/>
                <w:sz w:val="21"/>
                <w:szCs w:val="21"/>
                <w:highlight w:val="none"/>
              </w:rPr>
              <w:t>安装调试</w:t>
            </w:r>
            <w:r>
              <w:rPr>
                <w:rFonts w:hint="eastAsia"/>
                <w:color w:val="auto"/>
                <w:sz w:val="21"/>
                <w:szCs w:val="21"/>
                <w:highlight w:val="none"/>
              </w:rPr>
              <w:t>、</w:t>
            </w:r>
            <w:r>
              <w:rPr>
                <w:color w:val="auto"/>
                <w:sz w:val="21"/>
                <w:szCs w:val="21"/>
                <w:highlight w:val="none"/>
              </w:rPr>
              <w:t>项目组织部署、项目进度计划、包装、保险及发运、保管</w:t>
            </w:r>
            <w:r>
              <w:rPr>
                <w:rFonts w:hint="eastAsia"/>
                <w:color w:val="auto"/>
                <w:sz w:val="21"/>
                <w:szCs w:val="21"/>
                <w:highlight w:val="none"/>
              </w:rPr>
              <w:t>等内容</w:t>
            </w:r>
            <w:r>
              <w:rPr>
                <w:color w:val="auto"/>
                <w:sz w:val="21"/>
                <w:szCs w:val="21"/>
                <w:highlight w:val="none"/>
              </w:rPr>
              <w:t xml:space="preserve">进行评审： </w:t>
            </w:r>
          </w:p>
          <w:p w14:paraId="0227C2F8">
            <w:pPr>
              <w:spacing w:line="360" w:lineRule="auto"/>
              <w:rPr>
                <w:color w:val="auto"/>
                <w:sz w:val="21"/>
                <w:szCs w:val="21"/>
                <w:highlight w:val="none"/>
              </w:rPr>
            </w:pPr>
            <w:r>
              <w:rPr>
                <w:rFonts w:hint="eastAsia"/>
                <w:color w:val="auto"/>
                <w:sz w:val="21"/>
                <w:szCs w:val="21"/>
                <w:highlight w:val="none"/>
              </w:rPr>
              <w:t>（1）</w:t>
            </w:r>
            <w:r>
              <w:rPr>
                <w:color w:val="auto"/>
                <w:sz w:val="21"/>
                <w:szCs w:val="21"/>
                <w:highlight w:val="none"/>
              </w:rPr>
              <w:t>项目实施方案有针对采购需求进行分析，实施方案中已明确各项工作的详细要求及具体措施，时间及逻辑均安排合理、科学，完全满足或优于采购需求；根据项目实际情况提出有利于项目实施的部署方案，具有总体框架及技术框架的，得</w:t>
            </w:r>
            <w:r>
              <w:rPr>
                <w:rFonts w:hint="eastAsia"/>
                <w:color w:val="auto"/>
                <w:sz w:val="21"/>
                <w:szCs w:val="21"/>
                <w:highlight w:val="none"/>
              </w:rPr>
              <w:t>7</w:t>
            </w:r>
            <w:r>
              <w:rPr>
                <w:color w:val="auto"/>
                <w:sz w:val="21"/>
                <w:szCs w:val="21"/>
                <w:highlight w:val="none"/>
              </w:rPr>
              <w:t xml:space="preserve">分； </w:t>
            </w:r>
          </w:p>
          <w:p w14:paraId="589D49C5">
            <w:pPr>
              <w:numPr>
                <w:ilvl w:val="255"/>
                <w:numId w:val="0"/>
              </w:numPr>
              <w:spacing w:line="360" w:lineRule="auto"/>
              <w:rPr>
                <w:color w:val="auto"/>
                <w:sz w:val="21"/>
                <w:szCs w:val="21"/>
                <w:highlight w:val="none"/>
              </w:rPr>
            </w:pPr>
            <w:r>
              <w:rPr>
                <w:rFonts w:hint="eastAsia"/>
                <w:color w:val="auto"/>
                <w:sz w:val="21"/>
                <w:szCs w:val="21"/>
                <w:highlight w:val="none"/>
              </w:rPr>
              <w:t>（2）</w:t>
            </w:r>
            <w:r>
              <w:rPr>
                <w:color w:val="auto"/>
                <w:sz w:val="21"/>
                <w:szCs w:val="21"/>
                <w:highlight w:val="none"/>
              </w:rPr>
              <w:t>项目实施方案能基本满足采购需求，能贴合本项目建设目标建立各个实施流程的工作规范；实施方案的条理清晰、逻辑通顺的，得</w:t>
            </w:r>
            <w:r>
              <w:rPr>
                <w:rFonts w:hint="eastAsia"/>
                <w:color w:val="auto"/>
                <w:sz w:val="21"/>
                <w:szCs w:val="21"/>
                <w:highlight w:val="none"/>
              </w:rPr>
              <w:t>4</w:t>
            </w:r>
            <w:r>
              <w:rPr>
                <w:color w:val="auto"/>
                <w:sz w:val="21"/>
                <w:szCs w:val="21"/>
                <w:highlight w:val="none"/>
              </w:rPr>
              <w:t xml:space="preserve">分； </w:t>
            </w:r>
          </w:p>
          <w:p w14:paraId="4BE05ED2">
            <w:pPr>
              <w:numPr>
                <w:ilvl w:val="255"/>
                <w:numId w:val="0"/>
              </w:numPr>
              <w:spacing w:line="360" w:lineRule="auto"/>
              <w:rPr>
                <w:rFonts w:ascii="Times New Roman" w:hAnsi="Times New Roman" w:cs="Times New Roman"/>
                <w:color w:val="auto"/>
                <w:sz w:val="21"/>
                <w:szCs w:val="21"/>
                <w:highlight w:val="none"/>
              </w:rPr>
            </w:pPr>
            <w:r>
              <w:rPr>
                <w:rFonts w:hint="eastAsia"/>
                <w:color w:val="auto"/>
                <w:sz w:val="21"/>
                <w:szCs w:val="21"/>
                <w:highlight w:val="none"/>
              </w:rPr>
              <w:t>（3）</w:t>
            </w:r>
            <w:r>
              <w:rPr>
                <w:color w:val="auto"/>
                <w:sz w:val="21"/>
                <w:szCs w:val="21"/>
                <w:highlight w:val="none"/>
              </w:rPr>
              <w:t xml:space="preserve">项目实施方案简要，各实施流程的子方案不够全面，对本项目采购需求缺少针对性的，得1分； </w:t>
            </w:r>
          </w:p>
          <w:p w14:paraId="6FAC8BD0">
            <w:pPr>
              <w:spacing w:line="360" w:lineRule="auto"/>
              <w:rPr>
                <w:rFonts w:ascii="Times New Roman" w:hAnsi="Times New Roman" w:cs="Times New Roman"/>
                <w:color w:val="auto"/>
                <w:sz w:val="21"/>
                <w:szCs w:val="21"/>
                <w:highlight w:val="none"/>
              </w:rPr>
            </w:pPr>
            <w:r>
              <w:rPr>
                <w:rFonts w:hint="eastAsia"/>
                <w:color w:val="auto"/>
                <w:sz w:val="21"/>
                <w:szCs w:val="21"/>
                <w:highlight w:val="none"/>
              </w:rPr>
              <w:t>（4）</w:t>
            </w:r>
            <w:r>
              <w:rPr>
                <w:color w:val="auto"/>
                <w:sz w:val="21"/>
                <w:szCs w:val="21"/>
                <w:highlight w:val="none"/>
              </w:rPr>
              <w:t>未提供对应方案的不得分。</w:t>
            </w:r>
          </w:p>
        </w:tc>
      </w:tr>
      <w:tr w14:paraId="11AD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2" w:type="dxa"/>
            <w:gridSpan w:val="3"/>
            <w:tcBorders>
              <w:top w:val="single" w:color="auto" w:sz="4" w:space="0"/>
              <w:left w:val="single" w:color="auto" w:sz="4" w:space="0"/>
              <w:bottom w:val="single" w:color="auto" w:sz="4" w:space="0"/>
              <w:right w:val="single" w:color="auto" w:sz="4" w:space="0"/>
            </w:tcBorders>
            <w:vAlign w:val="center"/>
          </w:tcPr>
          <w:p w14:paraId="64FBF639">
            <w:pPr>
              <w:spacing w:line="360" w:lineRule="auto"/>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c>
          <w:tcPr>
            <w:tcW w:w="1635" w:type="dxa"/>
            <w:tcBorders>
              <w:top w:val="single" w:color="auto" w:sz="4" w:space="0"/>
              <w:left w:val="single" w:color="auto" w:sz="4" w:space="0"/>
              <w:bottom w:val="single" w:color="auto" w:sz="4" w:space="0"/>
              <w:right w:val="single" w:color="auto" w:sz="4" w:space="0"/>
            </w:tcBorders>
            <w:vAlign w:val="center"/>
          </w:tcPr>
          <w:p w14:paraId="539EDB63">
            <w:pPr>
              <w:spacing w:line="360" w:lineRule="auto"/>
              <w:jc w:val="center"/>
              <w:rPr>
                <w:rFonts w:ascii="Times New Roman" w:hAnsi="Times New Roman" w:cs="Times New Roman"/>
                <w:color w:val="auto"/>
                <w:sz w:val="21"/>
                <w:szCs w:val="21"/>
                <w:highlight w:val="none"/>
              </w:rPr>
            </w:pPr>
            <w:bookmarkStart w:id="222" w:name="OLE_LINK7"/>
            <w:r>
              <w:rPr>
                <w:rFonts w:ascii="Times New Roman" w:hAnsi="Times New Roman" w:cs="Times New Roman"/>
                <w:color w:val="auto"/>
                <w:sz w:val="21"/>
                <w:szCs w:val="21"/>
                <w:highlight w:val="none"/>
              </w:rPr>
              <w:t>质量保障及售后服务方案</w:t>
            </w:r>
            <w:bookmarkEnd w:id="222"/>
            <w:r>
              <w:rPr>
                <w:rFonts w:ascii="Times New Roman" w:hAnsi="Times New Roman" w:cs="Times New Roman"/>
                <w:color w:val="auto"/>
                <w:sz w:val="21"/>
                <w:szCs w:val="21"/>
                <w:highlight w:val="none"/>
              </w:rPr>
              <w:t xml:space="preserve"> </w:t>
            </w:r>
          </w:p>
        </w:tc>
        <w:tc>
          <w:tcPr>
            <w:tcW w:w="827" w:type="dxa"/>
            <w:tcBorders>
              <w:top w:val="single" w:color="auto" w:sz="4" w:space="0"/>
              <w:left w:val="single" w:color="auto" w:sz="4" w:space="0"/>
              <w:bottom w:val="single" w:color="auto" w:sz="4" w:space="0"/>
              <w:right w:val="single" w:color="auto" w:sz="4" w:space="0"/>
            </w:tcBorders>
            <w:vAlign w:val="center"/>
          </w:tcPr>
          <w:p w14:paraId="67DD62A1">
            <w:pPr>
              <w:spacing w:line="360" w:lineRule="auto"/>
              <w:jc w:val="center"/>
              <w:rPr>
                <w:rFonts w:ascii="Times New Roman" w:hAnsi="Times New Roman" w:cs="Times New Roman"/>
                <w:snapToGrid w:val="0"/>
                <w:color w:val="auto"/>
                <w:sz w:val="21"/>
                <w:szCs w:val="21"/>
                <w:highlight w:val="none"/>
              </w:rPr>
            </w:pPr>
            <w:r>
              <w:rPr>
                <w:rFonts w:hint="eastAsia" w:ascii="Times New Roman" w:hAnsi="Times New Roman" w:cs="Times New Roman"/>
                <w:color w:val="auto"/>
                <w:sz w:val="21"/>
                <w:szCs w:val="21"/>
                <w:highlight w:val="none"/>
              </w:rPr>
              <w:t>7</w:t>
            </w:r>
            <w:r>
              <w:rPr>
                <w:rFonts w:ascii="Times New Roman" w:hAnsi="Times New Roman" w:cs="Times New Roman"/>
                <w:color w:val="auto"/>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5366B5C6">
            <w:pPr>
              <w:spacing w:line="360" w:lineRule="auto"/>
              <w:rPr>
                <w:color w:val="auto"/>
                <w:sz w:val="21"/>
                <w:szCs w:val="21"/>
                <w:highlight w:val="none"/>
              </w:rPr>
            </w:pPr>
            <w:r>
              <w:rPr>
                <w:color w:val="auto"/>
                <w:sz w:val="21"/>
                <w:szCs w:val="21"/>
                <w:highlight w:val="none"/>
              </w:rPr>
              <w:t>根据</w:t>
            </w:r>
            <w:r>
              <w:rPr>
                <w:rFonts w:hint="eastAsia"/>
                <w:color w:val="auto"/>
                <w:sz w:val="21"/>
                <w:szCs w:val="21"/>
                <w:highlight w:val="none"/>
              </w:rPr>
              <w:t>响应供应商</w:t>
            </w:r>
            <w:r>
              <w:rPr>
                <w:color w:val="auto"/>
                <w:sz w:val="21"/>
                <w:szCs w:val="21"/>
                <w:highlight w:val="none"/>
              </w:rPr>
              <w:t>提供的质量保障措施方</w:t>
            </w:r>
            <w:r>
              <w:rPr>
                <w:rFonts w:hint="eastAsia"/>
                <w:color w:val="auto"/>
                <w:sz w:val="21"/>
                <w:szCs w:val="21"/>
                <w:highlight w:val="none"/>
              </w:rPr>
              <w:t>案，</w:t>
            </w:r>
            <w:r>
              <w:rPr>
                <w:color w:val="auto"/>
                <w:sz w:val="21"/>
                <w:szCs w:val="21"/>
                <w:highlight w:val="none"/>
              </w:rPr>
              <w:t xml:space="preserve">包括但不限于质量保证措施、货物免费保修期、故障处理细则、出现质量问题的责任归属及质量事故赔偿方案等进行评审： </w:t>
            </w:r>
          </w:p>
          <w:p w14:paraId="7A8B1BF6">
            <w:pPr>
              <w:numPr>
                <w:ilvl w:val="0"/>
                <w:numId w:val="23"/>
              </w:numPr>
              <w:spacing w:line="360" w:lineRule="auto"/>
              <w:rPr>
                <w:color w:val="auto"/>
                <w:sz w:val="21"/>
                <w:szCs w:val="21"/>
                <w:highlight w:val="none"/>
              </w:rPr>
            </w:pPr>
            <w:r>
              <w:rPr>
                <w:color w:val="auto"/>
                <w:sz w:val="21"/>
                <w:szCs w:val="21"/>
                <w:highlight w:val="none"/>
              </w:rPr>
              <w:t>质量目标（包括货物质量、安装实施等方面）明确，具有完整的质量控制体系对项目质量实施控制、管控制度覆盖项目全过程；售后服务方案周全，能涵盖大部分情况的处理方案，完全满足或优于采购需求，有利于项目实施的，得</w:t>
            </w:r>
            <w:r>
              <w:rPr>
                <w:rFonts w:hint="eastAsia"/>
                <w:color w:val="auto"/>
                <w:sz w:val="21"/>
                <w:szCs w:val="21"/>
                <w:highlight w:val="none"/>
              </w:rPr>
              <w:t>7</w:t>
            </w:r>
            <w:r>
              <w:rPr>
                <w:color w:val="auto"/>
                <w:sz w:val="21"/>
                <w:szCs w:val="21"/>
                <w:highlight w:val="none"/>
              </w:rPr>
              <w:t xml:space="preserve">分； </w:t>
            </w:r>
          </w:p>
          <w:p w14:paraId="3A76574B">
            <w:pPr>
              <w:numPr>
                <w:ilvl w:val="255"/>
                <w:numId w:val="0"/>
              </w:numPr>
              <w:spacing w:line="360" w:lineRule="auto"/>
              <w:rPr>
                <w:rFonts w:ascii="Times New Roman" w:hAnsi="Times New Roman" w:cs="Times New Roman"/>
                <w:color w:val="auto"/>
                <w:sz w:val="21"/>
                <w:szCs w:val="21"/>
                <w:highlight w:val="none"/>
              </w:rPr>
            </w:pPr>
            <w:r>
              <w:rPr>
                <w:rFonts w:hint="eastAsia"/>
                <w:color w:val="auto"/>
                <w:sz w:val="21"/>
                <w:szCs w:val="21"/>
                <w:highlight w:val="none"/>
              </w:rPr>
              <w:t>（2）</w:t>
            </w:r>
            <w:r>
              <w:rPr>
                <w:color w:val="auto"/>
                <w:sz w:val="21"/>
                <w:szCs w:val="21"/>
                <w:highlight w:val="none"/>
              </w:rPr>
              <w:t>针对本项目具有清晰的质量目标，具备针对性的货物质量保障及安装调试质量管控方案；售后服务方案与采购需求基本贴合的，得</w:t>
            </w:r>
            <w:r>
              <w:rPr>
                <w:rFonts w:hint="eastAsia"/>
                <w:color w:val="auto"/>
                <w:sz w:val="21"/>
                <w:szCs w:val="21"/>
                <w:highlight w:val="none"/>
              </w:rPr>
              <w:t>4</w:t>
            </w:r>
            <w:r>
              <w:rPr>
                <w:color w:val="auto"/>
                <w:sz w:val="21"/>
                <w:szCs w:val="21"/>
                <w:highlight w:val="none"/>
              </w:rPr>
              <w:t xml:space="preserve">分； </w:t>
            </w:r>
          </w:p>
          <w:p w14:paraId="2C9CB02F">
            <w:pPr>
              <w:numPr>
                <w:ilvl w:val="255"/>
                <w:numId w:val="0"/>
              </w:numPr>
              <w:spacing w:line="360" w:lineRule="auto"/>
              <w:rPr>
                <w:rFonts w:ascii="Times New Roman" w:hAnsi="Times New Roman" w:cs="Times New Roman"/>
                <w:color w:val="auto"/>
                <w:sz w:val="21"/>
                <w:szCs w:val="21"/>
                <w:highlight w:val="none"/>
              </w:rPr>
            </w:pPr>
            <w:r>
              <w:rPr>
                <w:rFonts w:hint="eastAsia"/>
                <w:color w:val="auto"/>
                <w:sz w:val="21"/>
                <w:szCs w:val="21"/>
                <w:highlight w:val="none"/>
              </w:rPr>
              <w:t>（3）</w:t>
            </w:r>
            <w:r>
              <w:rPr>
                <w:color w:val="auto"/>
                <w:sz w:val="21"/>
                <w:szCs w:val="21"/>
                <w:highlight w:val="none"/>
              </w:rPr>
              <w:t xml:space="preserve">具有通用的质量保证方案，质量保证方案缺乏针对性，与项目实施存在较大偏差；售后服务方案权责不够清晰，售后服务方案简单的，得1分； </w:t>
            </w:r>
          </w:p>
          <w:p w14:paraId="7F13C7D6">
            <w:pPr>
              <w:spacing w:line="360" w:lineRule="auto"/>
              <w:rPr>
                <w:rFonts w:ascii="Times New Roman" w:hAnsi="Times New Roman" w:cs="Times New Roman"/>
                <w:color w:val="auto"/>
                <w:sz w:val="21"/>
                <w:szCs w:val="21"/>
                <w:highlight w:val="none"/>
              </w:rPr>
            </w:pPr>
            <w:r>
              <w:rPr>
                <w:rFonts w:hint="eastAsia"/>
                <w:color w:val="auto"/>
                <w:sz w:val="21"/>
                <w:szCs w:val="21"/>
                <w:highlight w:val="none"/>
              </w:rPr>
              <w:t>（4）</w:t>
            </w:r>
            <w:r>
              <w:rPr>
                <w:color w:val="auto"/>
                <w:sz w:val="21"/>
                <w:szCs w:val="21"/>
                <w:highlight w:val="none"/>
              </w:rPr>
              <w:t>未提供对应方案的不得分。</w:t>
            </w:r>
          </w:p>
        </w:tc>
      </w:tr>
      <w:tr w14:paraId="7F75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59" w:type="dxa"/>
            <w:gridSpan w:val="6"/>
            <w:tcBorders>
              <w:top w:val="single" w:color="auto" w:sz="4" w:space="0"/>
              <w:left w:val="single" w:color="auto" w:sz="4" w:space="0"/>
              <w:bottom w:val="single" w:color="auto" w:sz="4" w:space="0"/>
              <w:right w:val="single" w:color="auto" w:sz="4" w:space="0"/>
            </w:tcBorders>
            <w:vAlign w:val="center"/>
          </w:tcPr>
          <w:p w14:paraId="19EAE527">
            <w:pPr>
              <w:pStyle w:val="77"/>
              <w:spacing w:line="360" w:lineRule="auto"/>
              <w:ind w:firstLine="0" w:firstLineChars="0"/>
              <w:jc w:val="center"/>
              <w:rPr>
                <w:rFonts w:ascii="Times New Roman" w:hAnsi="Times New Roman" w:eastAsia="宋体" w:cs="Times New Roman"/>
                <w:color w:val="auto"/>
                <w:sz w:val="21"/>
                <w:szCs w:val="21"/>
                <w:highlight w:val="none"/>
                <w:lang w:val="zh-CN"/>
              </w:rPr>
            </w:pPr>
            <w:r>
              <w:rPr>
                <w:rFonts w:ascii="Times New Roman" w:hAnsi="Times New Roman" w:eastAsia="宋体" w:cs="Times New Roman"/>
                <w:b/>
                <w:bCs/>
                <w:color w:val="auto"/>
                <w:sz w:val="21"/>
                <w:szCs w:val="21"/>
                <w:highlight w:val="none"/>
              </w:rPr>
              <w:t>价格评审（</w:t>
            </w:r>
            <w:r>
              <w:rPr>
                <w:rFonts w:hint="eastAsia" w:ascii="Times New Roman" w:hAnsi="Times New Roman" w:eastAsia="宋体" w:cs="Times New Roman"/>
                <w:b/>
                <w:bCs/>
                <w:color w:val="auto"/>
                <w:sz w:val="21"/>
                <w:szCs w:val="21"/>
                <w:highlight w:val="none"/>
              </w:rPr>
              <w:t>60</w:t>
            </w:r>
            <w:r>
              <w:rPr>
                <w:rFonts w:ascii="Times New Roman" w:hAnsi="Times New Roman" w:eastAsia="宋体" w:cs="Times New Roman"/>
                <w:b/>
                <w:bCs/>
                <w:color w:val="auto"/>
                <w:sz w:val="21"/>
                <w:szCs w:val="21"/>
                <w:highlight w:val="none"/>
              </w:rPr>
              <w:t>分）</w:t>
            </w:r>
          </w:p>
        </w:tc>
      </w:tr>
      <w:tr w14:paraId="6309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E43EDB">
            <w:pPr>
              <w:pStyle w:val="47"/>
              <w:spacing w:line="360" w:lineRule="auto"/>
              <w:jc w:val="center"/>
              <w:rPr>
                <w:rFonts w:ascii="Times New Roman" w:hAnsi="Times New Roman" w:cs="Times New Roman"/>
                <w:color w:val="auto"/>
                <w:sz w:val="21"/>
                <w:szCs w:val="21"/>
                <w:highlight w:val="none"/>
              </w:rPr>
            </w:pPr>
            <w:r>
              <w:rPr>
                <w:rFonts w:ascii="Times New Roman" w:hAnsi="Times New Roman" w:cs="Times New Roman"/>
                <w:color w:val="auto"/>
                <w:kern w:val="2"/>
                <w:sz w:val="21"/>
                <w:szCs w:val="21"/>
                <w:highlight w:val="none"/>
              </w:rPr>
              <w:t>1</w:t>
            </w:r>
          </w:p>
        </w:tc>
        <w:tc>
          <w:tcPr>
            <w:tcW w:w="1807" w:type="dxa"/>
            <w:gridSpan w:val="3"/>
            <w:tcBorders>
              <w:top w:val="single" w:color="auto" w:sz="4" w:space="0"/>
              <w:left w:val="single" w:color="auto" w:sz="4" w:space="0"/>
              <w:bottom w:val="single" w:color="auto" w:sz="4" w:space="0"/>
              <w:right w:val="single" w:color="auto" w:sz="4" w:space="0"/>
            </w:tcBorders>
            <w:vAlign w:val="center"/>
          </w:tcPr>
          <w:p w14:paraId="13898620">
            <w:pPr>
              <w:pStyle w:val="47"/>
              <w:spacing w:line="360" w:lineRule="auto"/>
              <w:jc w:val="center"/>
              <w:rPr>
                <w:rFonts w:ascii="Times New Roman" w:hAnsi="Times New Roman" w:cs="Times New Roman"/>
                <w:color w:val="auto"/>
                <w:kern w:val="2"/>
                <w:sz w:val="21"/>
                <w:szCs w:val="21"/>
                <w:highlight w:val="none"/>
              </w:rPr>
            </w:pPr>
            <w:r>
              <w:rPr>
                <w:rFonts w:ascii="Times New Roman" w:hAnsi="Times New Roman" w:cs="Times New Roman"/>
                <w:color w:val="auto"/>
                <w:kern w:val="2"/>
                <w:sz w:val="21"/>
                <w:szCs w:val="21"/>
                <w:highlight w:val="none"/>
              </w:rPr>
              <w:t>价格评审</w:t>
            </w:r>
          </w:p>
        </w:tc>
        <w:tc>
          <w:tcPr>
            <w:tcW w:w="827" w:type="dxa"/>
            <w:tcBorders>
              <w:top w:val="single" w:color="auto" w:sz="4" w:space="0"/>
              <w:left w:val="single" w:color="auto" w:sz="4" w:space="0"/>
              <w:bottom w:val="single" w:color="auto" w:sz="4" w:space="0"/>
              <w:right w:val="single" w:color="auto" w:sz="4" w:space="0"/>
            </w:tcBorders>
            <w:vAlign w:val="center"/>
          </w:tcPr>
          <w:p w14:paraId="50098C1B">
            <w:pPr>
              <w:pStyle w:val="47"/>
              <w:spacing w:line="360" w:lineRule="auto"/>
              <w:jc w:val="center"/>
              <w:rPr>
                <w:rFonts w:ascii="Times New Roman" w:hAnsi="Times New Roman" w:cs="Times New Roman"/>
                <w:color w:val="auto"/>
                <w:kern w:val="2"/>
                <w:sz w:val="21"/>
                <w:szCs w:val="21"/>
                <w:highlight w:val="none"/>
              </w:rPr>
            </w:pPr>
            <w:r>
              <w:rPr>
                <w:rFonts w:hint="eastAsia" w:ascii="Times New Roman" w:hAnsi="Times New Roman" w:cs="Times New Roman"/>
                <w:color w:val="auto"/>
                <w:kern w:val="2"/>
                <w:sz w:val="21"/>
                <w:szCs w:val="21"/>
                <w:highlight w:val="none"/>
              </w:rPr>
              <w:t>60</w:t>
            </w:r>
            <w:r>
              <w:rPr>
                <w:rFonts w:ascii="Times New Roman" w:hAnsi="Times New Roman" w:cs="Times New Roman"/>
                <w:color w:val="auto"/>
                <w:kern w:val="2"/>
                <w:sz w:val="21"/>
                <w:szCs w:val="21"/>
                <w:highlight w:val="none"/>
              </w:rPr>
              <w:t>分</w:t>
            </w:r>
          </w:p>
        </w:tc>
        <w:tc>
          <w:tcPr>
            <w:tcW w:w="5935" w:type="dxa"/>
            <w:tcBorders>
              <w:top w:val="single" w:color="auto" w:sz="4" w:space="0"/>
              <w:left w:val="single" w:color="auto" w:sz="4" w:space="0"/>
              <w:bottom w:val="single" w:color="auto" w:sz="4" w:space="0"/>
              <w:right w:val="single" w:color="auto" w:sz="4" w:space="0"/>
            </w:tcBorders>
            <w:vAlign w:val="center"/>
          </w:tcPr>
          <w:p w14:paraId="722E8952">
            <w:pPr>
              <w:pStyle w:val="47"/>
              <w:spacing w:line="360" w:lineRule="auto"/>
              <w:rPr>
                <w:rFonts w:ascii="Times New Roman" w:hAnsi="Times New Roman" w:cs="Times New Roman"/>
                <w:color w:val="auto"/>
                <w:kern w:val="2"/>
                <w:sz w:val="21"/>
                <w:szCs w:val="21"/>
                <w:highlight w:val="none"/>
              </w:rPr>
            </w:pPr>
            <w:r>
              <w:rPr>
                <w:rFonts w:ascii="Times New Roman" w:hAnsi="Times New Roman" w:cs="Times New Roman"/>
                <w:color w:val="auto"/>
                <w:kern w:val="2"/>
                <w:sz w:val="21"/>
                <w:szCs w:val="21"/>
                <w:highlight w:val="none"/>
              </w:rPr>
              <w:t>价格分计算方法：满足磋商文件要求且磋商价格最低的磋商报价</w:t>
            </w:r>
            <w:r>
              <w:rPr>
                <w:rFonts w:ascii="Times New Roman" w:hAnsi="Times New Roman" w:cs="Times New Roman"/>
                <w:color w:val="auto"/>
                <w:sz w:val="21"/>
                <w:szCs w:val="21"/>
                <w:highlight w:val="none"/>
              </w:rPr>
              <w:t>（含税报价）</w:t>
            </w:r>
            <w:r>
              <w:rPr>
                <w:rFonts w:ascii="Times New Roman" w:hAnsi="Times New Roman" w:cs="Times New Roman"/>
                <w:color w:val="auto"/>
                <w:kern w:val="2"/>
                <w:sz w:val="21"/>
                <w:szCs w:val="21"/>
                <w:highlight w:val="none"/>
              </w:rPr>
              <w:t>为评标基准价，其价格分为满分。其他供应商的价格分统一按照下列公式计算：磋商报价得分=(评标基准价／磋商报价)×价格权重×100</w:t>
            </w:r>
          </w:p>
        </w:tc>
      </w:tr>
    </w:tbl>
    <w:p w14:paraId="715BDBA8">
      <w:pPr>
        <w:spacing w:line="360" w:lineRule="auto"/>
        <w:ind w:firstLine="420" w:firstLineChars="200"/>
        <w:rPr>
          <w:rFonts w:hAnsi="宋体"/>
          <w:color w:val="auto"/>
          <w:sz w:val="21"/>
          <w:szCs w:val="21"/>
          <w:highlight w:val="none"/>
        </w:rPr>
      </w:pPr>
    </w:p>
    <w:p w14:paraId="1CD5D373">
      <w:pPr>
        <w:spacing w:line="360" w:lineRule="auto"/>
        <w:ind w:firstLine="420" w:firstLineChars="200"/>
        <w:rPr>
          <w:rFonts w:hAnsi="宋体"/>
          <w:color w:val="auto"/>
          <w:sz w:val="21"/>
          <w:szCs w:val="21"/>
          <w:highlight w:val="none"/>
        </w:rPr>
      </w:pPr>
    </w:p>
    <w:p w14:paraId="3F379450">
      <w:pPr>
        <w:spacing w:line="360" w:lineRule="auto"/>
        <w:ind w:firstLine="420" w:firstLineChars="200"/>
        <w:rPr>
          <w:rFonts w:hAnsi="宋体"/>
          <w:color w:val="auto"/>
          <w:sz w:val="21"/>
          <w:szCs w:val="21"/>
          <w:highlight w:val="none"/>
        </w:rPr>
      </w:pPr>
    </w:p>
    <w:bookmarkEnd w:id="0"/>
    <w:bookmarkEnd w:id="1"/>
    <w:bookmarkEnd w:id="211"/>
    <w:p w14:paraId="214FB1D3">
      <w:pPr>
        <w:pStyle w:val="5"/>
        <w:keepNext/>
        <w:keepLines/>
        <w:pageBreakBefore/>
        <w:numPr>
          <w:ilvl w:val="0"/>
          <w:numId w:val="11"/>
        </w:numPr>
        <w:spacing w:line="360" w:lineRule="auto"/>
        <w:jc w:val="center"/>
        <w:rPr>
          <w:rFonts w:hAnsi="宋体"/>
          <w:b/>
          <w:bCs/>
          <w:color w:val="auto"/>
          <w:highlight w:val="none"/>
        </w:rPr>
      </w:pPr>
      <w:bookmarkStart w:id="223" w:name="_Toc15636"/>
      <w:bookmarkStart w:id="224" w:name="_Toc17106"/>
      <w:bookmarkStart w:id="225" w:name="_Toc396137242"/>
      <w:bookmarkStart w:id="226" w:name="_Toc8470"/>
      <w:r>
        <w:rPr>
          <w:rFonts w:hint="eastAsia" w:hAnsi="宋体"/>
          <w:b/>
          <w:bCs/>
          <w:color w:val="auto"/>
          <w:kern w:val="44"/>
          <w:sz w:val="28"/>
          <w:szCs w:val="28"/>
          <w:highlight w:val="none"/>
          <w:lang w:val="zh-CN"/>
        </w:rPr>
        <w:t>合同条款格式</w:t>
      </w:r>
      <w:bookmarkEnd w:id="223"/>
      <w:bookmarkEnd w:id="224"/>
    </w:p>
    <w:bookmarkEnd w:id="225"/>
    <w:bookmarkEnd w:id="226"/>
    <w:p w14:paraId="1B6892E7">
      <w:pPr>
        <w:spacing w:before="163" w:beforeLines="50" w:after="163" w:afterLines="50" w:line="360" w:lineRule="auto"/>
        <w:ind w:firstLine="6264" w:firstLineChars="2600"/>
        <w:jc w:val="right"/>
        <w:rPr>
          <w:rFonts w:hAnsi="宋体"/>
          <w:b/>
          <w:bCs/>
          <w:color w:val="auto"/>
          <w:sz w:val="36"/>
          <w:szCs w:val="36"/>
          <w:highlight w:val="none"/>
        </w:rPr>
      </w:pPr>
      <w:r>
        <w:rPr>
          <w:rFonts w:hint="eastAsia" w:hAnsi="宋体"/>
          <w:b/>
          <w:bCs/>
          <w:color w:val="auto"/>
          <w:kern w:val="44"/>
          <w:highlight w:val="none"/>
        </w:rPr>
        <w:t>合同编号：</w:t>
      </w:r>
    </w:p>
    <w:p w14:paraId="4150357D">
      <w:pPr>
        <w:pStyle w:val="2"/>
        <w:rPr>
          <w:color w:val="auto"/>
          <w:sz w:val="32"/>
          <w:szCs w:val="32"/>
          <w:highlight w:val="none"/>
        </w:rPr>
      </w:pPr>
    </w:p>
    <w:p w14:paraId="74355397">
      <w:pPr>
        <w:pStyle w:val="3"/>
        <w:rPr>
          <w:color w:val="auto"/>
          <w:highlight w:val="none"/>
        </w:rPr>
      </w:pPr>
    </w:p>
    <w:p w14:paraId="353F474D">
      <w:pPr>
        <w:jc w:val="center"/>
        <w:rPr>
          <w:rFonts w:eastAsia="黑体"/>
          <w:bCs/>
          <w:color w:val="auto"/>
          <w:sz w:val="44"/>
          <w:szCs w:val="21"/>
          <w:highlight w:val="none"/>
        </w:rPr>
      </w:pPr>
      <w:r>
        <w:rPr>
          <w:rFonts w:hint="eastAsia" w:eastAsia="黑体"/>
          <w:b/>
          <w:bCs/>
          <w:color w:val="auto"/>
          <w:sz w:val="44"/>
          <w:szCs w:val="44"/>
          <w:highlight w:val="none"/>
        </w:rPr>
        <w:t>东实</w:t>
      </w:r>
      <w:r>
        <w:rPr>
          <w:rFonts w:hint="eastAsia" w:eastAsia="黑体"/>
          <w:b/>
          <w:bCs/>
          <w:color w:val="auto"/>
          <w:sz w:val="44"/>
          <w:szCs w:val="44"/>
          <w:highlight w:val="none"/>
          <w:lang w:eastAsia="zh-CN"/>
        </w:rPr>
        <w:t>·</w:t>
      </w:r>
      <w:r>
        <w:rPr>
          <w:rFonts w:hint="eastAsia" w:eastAsia="黑体"/>
          <w:b/>
          <w:bCs/>
          <w:color w:val="auto"/>
          <w:sz w:val="44"/>
          <w:szCs w:val="44"/>
          <w:highlight w:val="none"/>
        </w:rPr>
        <w:t>塘厦创智园宿舍楼厨房设备</w:t>
      </w:r>
      <w:r>
        <w:rPr>
          <w:rFonts w:hint="eastAsia" w:eastAsia="黑体"/>
          <w:b/>
          <w:bCs/>
          <w:color w:val="auto"/>
          <w:sz w:val="44"/>
          <w:szCs w:val="44"/>
          <w:highlight w:val="none"/>
        </w:rPr>
        <w:br w:type="textWrapping"/>
      </w:r>
      <w:r>
        <w:rPr>
          <w:rFonts w:hint="eastAsia" w:eastAsia="黑体"/>
          <w:b/>
          <w:bCs/>
          <w:color w:val="auto"/>
          <w:sz w:val="44"/>
          <w:szCs w:val="44"/>
          <w:highlight w:val="none"/>
        </w:rPr>
        <w:t>供货及安装合同</w:t>
      </w:r>
    </w:p>
    <w:p w14:paraId="27A148C3">
      <w:pPr>
        <w:rPr>
          <w:color w:val="auto"/>
          <w:highlight w:val="none"/>
        </w:rPr>
      </w:pPr>
    </w:p>
    <w:p w14:paraId="50A18CDE">
      <w:pPr>
        <w:tabs>
          <w:tab w:val="left" w:pos="180"/>
        </w:tabs>
        <w:spacing w:line="360" w:lineRule="auto"/>
        <w:ind w:left="240" w:leftChars="100"/>
        <w:rPr>
          <w:rFonts w:ascii="仿宋_GB2312"/>
          <w:color w:val="auto"/>
          <w:highlight w:val="none"/>
        </w:rPr>
      </w:pPr>
      <w:r>
        <w:rPr>
          <w:rFonts w:hint="eastAsia" w:ascii="仿宋_GB2312"/>
          <w:color w:val="auto"/>
          <w:highlight w:val="none"/>
        </w:rPr>
        <w:t xml:space="preserve">    </w:t>
      </w:r>
    </w:p>
    <w:p w14:paraId="16710639">
      <w:pPr>
        <w:rPr>
          <w:color w:val="auto"/>
          <w:highlight w:val="none"/>
        </w:rPr>
      </w:pPr>
    </w:p>
    <w:p w14:paraId="1C1EFE12">
      <w:pPr>
        <w:rPr>
          <w:color w:val="auto"/>
          <w:highlight w:val="none"/>
        </w:rPr>
      </w:pPr>
    </w:p>
    <w:p w14:paraId="3882094F">
      <w:pPr>
        <w:rPr>
          <w:color w:val="auto"/>
          <w:highlight w:val="none"/>
        </w:rPr>
      </w:pPr>
    </w:p>
    <w:p w14:paraId="722522CD">
      <w:pPr>
        <w:rPr>
          <w:color w:val="auto"/>
          <w:highlight w:val="none"/>
        </w:rPr>
      </w:pPr>
    </w:p>
    <w:p w14:paraId="207B92F1">
      <w:pPr>
        <w:pStyle w:val="2"/>
        <w:rPr>
          <w:color w:val="auto"/>
          <w:sz w:val="30"/>
          <w:szCs w:val="30"/>
          <w:highlight w:val="none"/>
        </w:rPr>
      </w:pPr>
    </w:p>
    <w:p w14:paraId="5D1B8CCA">
      <w:pPr>
        <w:rPr>
          <w:color w:val="auto"/>
          <w:highlight w:val="none"/>
        </w:rPr>
      </w:pPr>
    </w:p>
    <w:p w14:paraId="692C4415">
      <w:pPr>
        <w:pStyle w:val="2"/>
        <w:jc w:val="both"/>
        <w:rPr>
          <w:color w:val="auto"/>
          <w:highlight w:val="none"/>
        </w:rPr>
      </w:pPr>
    </w:p>
    <w:p w14:paraId="3E351510">
      <w:pPr>
        <w:rPr>
          <w:color w:val="auto"/>
          <w:highlight w:val="none"/>
        </w:rPr>
      </w:pPr>
    </w:p>
    <w:p w14:paraId="7FE71A41">
      <w:pPr>
        <w:tabs>
          <w:tab w:val="left" w:pos="180"/>
        </w:tabs>
        <w:spacing w:line="360" w:lineRule="auto"/>
        <w:rPr>
          <w:color w:val="auto"/>
          <w:highlight w:val="none"/>
        </w:rPr>
      </w:pPr>
    </w:p>
    <w:p w14:paraId="2A2D0FB3">
      <w:pPr>
        <w:tabs>
          <w:tab w:val="left" w:pos="180"/>
        </w:tabs>
        <w:spacing w:line="360" w:lineRule="auto"/>
        <w:ind w:firstLine="1920" w:firstLineChars="800"/>
        <w:jc w:val="left"/>
        <w:rPr>
          <w:rFonts w:hint="eastAsia" w:eastAsia="宋体"/>
          <w:color w:val="auto"/>
          <w:highlight w:val="none"/>
          <w:lang w:eastAsia="zh-CN"/>
        </w:rPr>
      </w:pPr>
      <w:r>
        <w:rPr>
          <w:rFonts w:hint="eastAsia"/>
          <w:color w:val="auto"/>
          <w:highlight w:val="none"/>
        </w:rPr>
        <w:t>项目</w:t>
      </w:r>
      <w:r>
        <w:rPr>
          <w:color w:val="auto"/>
          <w:highlight w:val="none"/>
        </w:rPr>
        <w:t>名称</w:t>
      </w:r>
      <w:r>
        <w:rPr>
          <w:rFonts w:hint="eastAsia"/>
          <w:color w:val="auto"/>
          <w:highlight w:val="none"/>
        </w:rPr>
        <w:t>：</w:t>
      </w:r>
      <w:r>
        <w:rPr>
          <w:rFonts w:hint="eastAsia"/>
          <w:color w:val="auto"/>
          <w:highlight w:val="none"/>
          <w:u w:val="single"/>
          <w:lang w:eastAsia="zh-CN"/>
        </w:rPr>
        <w:t>东实·塘厦创智园宿舍楼厨房设备供货及安装</w:t>
      </w:r>
    </w:p>
    <w:p w14:paraId="76AE9766">
      <w:pPr>
        <w:tabs>
          <w:tab w:val="left" w:pos="180"/>
        </w:tabs>
        <w:spacing w:line="360" w:lineRule="auto"/>
        <w:ind w:firstLine="720" w:firstLineChars="300"/>
        <w:jc w:val="left"/>
        <w:rPr>
          <w:color w:val="auto"/>
          <w:highlight w:val="none"/>
        </w:rPr>
      </w:pPr>
    </w:p>
    <w:p w14:paraId="6D51EBDD">
      <w:pPr>
        <w:tabs>
          <w:tab w:val="left" w:pos="180"/>
        </w:tabs>
        <w:spacing w:line="360" w:lineRule="auto"/>
        <w:ind w:firstLine="1920" w:firstLineChars="800"/>
        <w:jc w:val="left"/>
        <w:rPr>
          <w:rFonts w:hint="eastAsia" w:eastAsia="宋体"/>
          <w:color w:val="auto"/>
          <w:highlight w:val="none"/>
          <w:u w:val="single"/>
          <w:lang w:val="en-US" w:eastAsia="zh-CN"/>
        </w:rPr>
      </w:pPr>
      <w:r>
        <w:rPr>
          <w:rFonts w:hint="eastAsia"/>
          <w:color w:val="auto"/>
          <w:highlight w:val="none"/>
        </w:rPr>
        <w:t>采购人（甲方）</w:t>
      </w:r>
      <w:r>
        <w:rPr>
          <w:color w:val="auto"/>
          <w:highlight w:val="none"/>
        </w:rPr>
        <w:t>：</w:t>
      </w:r>
      <w:r>
        <w:rPr>
          <w:rFonts w:hint="eastAsia"/>
          <w:color w:val="auto"/>
          <w:highlight w:val="none"/>
          <w:u w:val="single"/>
          <w:lang w:val="en-US" w:eastAsia="zh-CN"/>
        </w:rPr>
        <w:t xml:space="preserve"> </w:t>
      </w:r>
      <w:r>
        <w:rPr>
          <w:rFonts w:hint="eastAsia"/>
          <w:color w:val="auto"/>
          <w:highlight w:val="none"/>
          <w:u w:val="single"/>
        </w:rPr>
        <w:t>东莞市旗</w:t>
      </w:r>
      <w:r>
        <w:rPr>
          <w:rFonts w:hint="eastAsia"/>
          <w:color w:val="auto"/>
          <w:highlight w:val="none"/>
          <w:u w:val="single"/>
          <w:lang w:eastAsia="zh-CN"/>
        </w:rPr>
        <w:t>领产业投资</w:t>
      </w:r>
      <w:r>
        <w:rPr>
          <w:rFonts w:hint="eastAsia"/>
          <w:color w:val="auto"/>
          <w:highlight w:val="none"/>
          <w:u w:val="single"/>
        </w:rPr>
        <w:t>有限公司</w:t>
      </w:r>
      <w:r>
        <w:rPr>
          <w:rFonts w:hint="eastAsia"/>
          <w:color w:val="auto"/>
          <w:highlight w:val="none"/>
          <w:u w:val="single"/>
          <w:lang w:val="en-US" w:eastAsia="zh-CN"/>
        </w:rPr>
        <w:t xml:space="preserve"> </w:t>
      </w:r>
    </w:p>
    <w:p w14:paraId="07A0DF20">
      <w:pPr>
        <w:tabs>
          <w:tab w:val="left" w:pos="180"/>
        </w:tabs>
        <w:spacing w:line="360" w:lineRule="auto"/>
        <w:ind w:left="240" w:leftChars="100" w:firstLine="480" w:firstLineChars="200"/>
        <w:jc w:val="left"/>
        <w:rPr>
          <w:color w:val="auto"/>
          <w:highlight w:val="none"/>
        </w:rPr>
      </w:pPr>
    </w:p>
    <w:p w14:paraId="768811F4">
      <w:pPr>
        <w:tabs>
          <w:tab w:val="left" w:pos="180"/>
        </w:tabs>
        <w:spacing w:line="360" w:lineRule="auto"/>
        <w:ind w:left="240" w:leftChars="100" w:firstLine="1680" w:firstLineChars="700"/>
        <w:jc w:val="left"/>
        <w:rPr>
          <w:rFonts w:hint="default"/>
          <w:color w:val="auto"/>
          <w:highlight w:val="none"/>
          <w:lang w:val="en-US" w:eastAsia="zh-CN"/>
        </w:rPr>
      </w:pPr>
      <w:r>
        <w:rPr>
          <w:rFonts w:hint="eastAsia"/>
          <w:color w:val="auto"/>
          <w:highlight w:val="none"/>
        </w:rPr>
        <w:t>供货</w:t>
      </w:r>
      <w:r>
        <w:rPr>
          <w:color w:val="auto"/>
          <w:highlight w:val="none"/>
        </w:rPr>
        <w:t>方</w:t>
      </w:r>
      <w:r>
        <w:rPr>
          <w:rFonts w:hint="eastAsia"/>
          <w:color w:val="auto"/>
          <w:highlight w:val="none"/>
        </w:rPr>
        <w:t>（乙方）</w:t>
      </w:r>
      <w:r>
        <w:rPr>
          <w:color w:val="auto"/>
          <w:highlight w:val="none"/>
        </w:rPr>
        <w:t>：</w:t>
      </w:r>
      <w:r>
        <w:rPr>
          <w:rFonts w:hint="eastAsia"/>
          <w:color w:val="auto"/>
          <w:highlight w:val="none"/>
          <w:u w:val="single"/>
          <w:lang w:val="en-US" w:eastAsia="zh-CN"/>
        </w:rPr>
        <w:t xml:space="preserve">                            </w:t>
      </w:r>
    </w:p>
    <w:p w14:paraId="4078FD1E">
      <w:pPr>
        <w:tabs>
          <w:tab w:val="left" w:pos="180"/>
        </w:tabs>
        <w:spacing w:line="360" w:lineRule="auto"/>
        <w:ind w:left="240" w:leftChars="100" w:firstLine="1680" w:firstLineChars="700"/>
        <w:jc w:val="left"/>
        <w:rPr>
          <w:rFonts w:hint="eastAsia"/>
          <w:color w:val="auto"/>
          <w:szCs w:val="21"/>
          <w:highlight w:val="none"/>
        </w:rPr>
      </w:pPr>
    </w:p>
    <w:p w14:paraId="09DA30E6">
      <w:pPr>
        <w:tabs>
          <w:tab w:val="left" w:pos="180"/>
        </w:tabs>
        <w:spacing w:line="360" w:lineRule="auto"/>
        <w:ind w:left="240" w:leftChars="100" w:firstLine="1680" w:firstLineChars="700"/>
        <w:jc w:val="left"/>
        <w:rPr>
          <w:color w:val="auto"/>
          <w:szCs w:val="21"/>
          <w:highlight w:val="none"/>
        </w:rPr>
      </w:pPr>
      <w:r>
        <w:rPr>
          <w:rFonts w:hint="eastAsia"/>
          <w:color w:val="auto"/>
          <w:szCs w:val="21"/>
          <w:highlight w:val="none"/>
        </w:rPr>
        <w:t>签订日期：</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日</w:t>
      </w:r>
    </w:p>
    <w:p w14:paraId="2C6EBCE8">
      <w:pPr>
        <w:spacing w:line="400" w:lineRule="exact"/>
        <w:jc w:val="center"/>
        <w:rPr>
          <w:rFonts w:hAnsi="宋体"/>
          <w:b/>
          <w:bCs/>
          <w:color w:val="auto"/>
          <w:sz w:val="36"/>
          <w:szCs w:val="36"/>
          <w:highlight w:val="none"/>
        </w:rPr>
      </w:pPr>
    </w:p>
    <w:p w14:paraId="240CA678">
      <w:pPr>
        <w:spacing w:line="400" w:lineRule="exact"/>
        <w:jc w:val="center"/>
        <w:rPr>
          <w:rFonts w:hAnsi="宋体"/>
          <w:b/>
          <w:bCs/>
          <w:color w:val="auto"/>
          <w:sz w:val="36"/>
          <w:szCs w:val="36"/>
          <w:highlight w:val="none"/>
        </w:rPr>
      </w:pPr>
    </w:p>
    <w:p w14:paraId="2257421A">
      <w:pPr>
        <w:spacing w:line="400" w:lineRule="exact"/>
        <w:jc w:val="center"/>
        <w:rPr>
          <w:rFonts w:hAnsi="宋体"/>
          <w:b/>
          <w:bCs/>
          <w:color w:val="auto"/>
          <w:sz w:val="36"/>
          <w:szCs w:val="36"/>
          <w:highlight w:val="none"/>
        </w:rPr>
      </w:pPr>
    </w:p>
    <w:p w14:paraId="4EF85E52">
      <w:pPr>
        <w:adjustRightInd/>
        <w:spacing w:line="360" w:lineRule="auto"/>
        <w:rPr>
          <w:rFonts w:hAnsi="宋体"/>
          <w:b/>
          <w:bCs/>
          <w:color w:val="auto"/>
          <w:kern w:val="2"/>
          <w:sz w:val="21"/>
          <w:szCs w:val="21"/>
          <w:highlight w:val="none"/>
        </w:rPr>
      </w:pPr>
      <w:r>
        <w:rPr>
          <w:rFonts w:hint="eastAsia" w:hAnsi="宋体"/>
          <w:b/>
          <w:bCs/>
          <w:color w:val="auto"/>
          <w:kern w:val="2"/>
          <w:sz w:val="21"/>
          <w:szCs w:val="21"/>
          <w:highlight w:val="none"/>
        </w:rPr>
        <w:t>甲方（采购人）：</w:t>
      </w:r>
      <w:r>
        <w:rPr>
          <w:rFonts w:hint="eastAsia"/>
          <w:b/>
          <w:bCs/>
          <w:color w:val="auto"/>
          <w:highlight w:val="none"/>
          <w:u w:val="single"/>
        </w:rPr>
        <w:t>东莞市旗</w:t>
      </w:r>
      <w:r>
        <w:rPr>
          <w:rFonts w:hint="eastAsia"/>
          <w:b/>
          <w:bCs/>
          <w:color w:val="auto"/>
          <w:highlight w:val="none"/>
          <w:u w:val="single"/>
          <w:lang w:eastAsia="zh-CN"/>
        </w:rPr>
        <w:t>领产业投资</w:t>
      </w:r>
      <w:r>
        <w:rPr>
          <w:rFonts w:hint="eastAsia"/>
          <w:b/>
          <w:bCs/>
          <w:color w:val="auto"/>
          <w:highlight w:val="none"/>
          <w:u w:val="single"/>
        </w:rPr>
        <w:t>有限公司</w:t>
      </w:r>
      <w:r>
        <w:rPr>
          <w:rFonts w:hint="eastAsia" w:hAnsi="宋体"/>
          <w:b/>
          <w:bCs/>
          <w:color w:val="auto"/>
          <w:kern w:val="2"/>
          <w:sz w:val="21"/>
          <w:szCs w:val="21"/>
          <w:highlight w:val="none"/>
        </w:rPr>
        <w:t xml:space="preserve">                     </w:t>
      </w:r>
    </w:p>
    <w:p w14:paraId="2EFB0ABE">
      <w:pPr>
        <w:adjustRightInd/>
        <w:spacing w:line="360" w:lineRule="auto"/>
        <w:rPr>
          <w:rFonts w:hAnsi="宋体"/>
          <w:b/>
          <w:bCs/>
          <w:color w:val="auto"/>
          <w:kern w:val="2"/>
          <w:sz w:val="21"/>
          <w:szCs w:val="21"/>
          <w:highlight w:val="none"/>
        </w:rPr>
      </w:pPr>
      <w:r>
        <w:rPr>
          <w:rFonts w:hint="eastAsia" w:hAnsi="宋体"/>
          <w:b/>
          <w:bCs/>
          <w:color w:val="auto"/>
          <w:kern w:val="2"/>
          <w:sz w:val="21"/>
          <w:szCs w:val="21"/>
          <w:highlight w:val="none"/>
        </w:rPr>
        <w:t>乙方（供货方）：</w:t>
      </w:r>
      <w:r>
        <w:rPr>
          <w:rFonts w:hint="eastAsia" w:hAnsi="宋体"/>
          <w:bCs/>
          <w:color w:val="auto"/>
          <w:kern w:val="2"/>
          <w:sz w:val="21"/>
          <w:szCs w:val="21"/>
          <w:highlight w:val="none"/>
          <w:u w:val="single"/>
        </w:rPr>
        <w:t xml:space="preserve">                    </w:t>
      </w:r>
      <w:r>
        <w:rPr>
          <w:rFonts w:hint="eastAsia" w:hAnsi="宋体"/>
          <w:bCs/>
          <w:color w:val="auto"/>
          <w:kern w:val="2"/>
          <w:sz w:val="21"/>
          <w:szCs w:val="21"/>
          <w:highlight w:val="none"/>
          <w:u w:val="single"/>
          <w:lang w:val="en-US" w:eastAsia="zh-CN"/>
        </w:rPr>
        <w:t xml:space="preserve">     </w:t>
      </w:r>
      <w:r>
        <w:rPr>
          <w:rFonts w:hint="eastAsia" w:hAnsi="宋体"/>
          <w:bCs/>
          <w:color w:val="auto"/>
          <w:kern w:val="2"/>
          <w:sz w:val="21"/>
          <w:szCs w:val="21"/>
          <w:highlight w:val="none"/>
          <w:u w:val="single"/>
        </w:rPr>
        <w:t xml:space="preserve">     </w:t>
      </w:r>
      <w:r>
        <w:rPr>
          <w:rFonts w:hint="eastAsia" w:hAnsi="宋体"/>
          <w:bCs/>
          <w:color w:val="auto"/>
          <w:kern w:val="2"/>
          <w:sz w:val="21"/>
          <w:szCs w:val="21"/>
          <w:highlight w:val="none"/>
        </w:rPr>
        <w:t xml:space="preserve"> </w:t>
      </w:r>
      <w:r>
        <w:rPr>
          <w:rFonts w:hint="eastAsia" w:hAnsi="宋体"/>
          <w:b/>
          <w:bCs/>
          <w:color w:val="auto"/>
          <w:kern w:val="2"/>
          <w:sz w:val="21"/>
          <w:szCs w:val="21"/>
          <w:highlight w:val="none"/>
        </w:rPr>
        <w:t xml:space="preserve">                        </w:t>
      </w:r>
    </w:p>
    <w:p w14:paraId="402CD1B1">
      <w:pPr>
        <w:adjustRightInd/>
        <w:spacing w:line="360" w:lineRule="auto"/>
        <w:ind w:firstLine="455" w:firstLineChars="217"/>
        <w:rPr>
          <w:rFonts w:hAnsi="宋体"/>
          <w:color w:val="auto"/>
          <w:kern w:val="2"/>
          <w:sz w:val="21"/>
          <w:szCs w:val="21"/>
          <w:highlight w:val="none"/>
        </w:rPr>
      </w:pPr>
      <w:r>
        <w:rPr>
          <w:rFonts w:hint="eastAsia" w:hAnsi="宋体"/>
          <w:color w:val="auto"/>
          <w:kern w:val="2"/>
          <w:sz w:val="21"/>
          <w:szCs w:val="21"/>
          <w:highlight w:val="none"/>
        </w:rPr>
        <w:t xml:space="preserve">          </w:t>
      </w:r>
    </w:p>
    <w:p w14:paraId="7B6A07AE">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根据《中华人民共和国民法典》及其他有关法律、法规，遵循平等、自愿、公平和诚实信用的原则，甲乙双方就</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u w:val="single"/>
          <w:lang w:eastAsia="zh-CN"/>
        </w:rPr>
        <w:t>东实·塘厦创智园宿舍楼厨房设备供货及安装</w:t>
      </w:r>
      <w:r>
        <w:rPr>
          <w:rFonts w:hint="eastAsia" w:hAnsi="宋体"/>
          <w:color w:val="auto"/>
          <w:kern w:val="2"/>
          <w:sz w:val="21"/>
          <w:szCs w:val="21"/>
          <w:highlight w:val="none"/>
          <w:u w:val="single"/>
          <w:lang w:val="en-US" w:eastAsia="zh-CN"/>
        </w:rPr>
        <w:t xml:space="preserve"> </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（以下简称货物）采购项目相关供货、安装调试及验收等事宜协商一致，特订立本合同，由甲乙双方共同遵守履行下列条款。</w:t>
      </w:r>
    </w:p>
    <w:p w14:paraId="6A919358">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第一条  合同标的</w:t>
      </w:r>
    </w:p>
    <w:p w14:paraId="2787DF33">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 xml:space="preserve">乙方负责向甲方供应附件所列设备及安装调试（货物清单）：详见附件1 </w:t>
      </w:r>
    </w:p>
    <w:p w14:paraId="27051D76">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第二条  合同总金额和支付方式</w:t>
      </w:r>
    </w:p>
    <w:p w14:paraId="14B7AB4E">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2.1 本项目</w:t>
      </w:r>
      <w:r>
        <w:rPr>
          <w:rFonts w:hint="eastAsia" w:hAnsi="宋体"/>
          <w:color w:val="auto"/>
          <w:kern w:val="2"/>
          <w:sz w:val="21"/>
          <w:szCs w:val="21"/>
          <w:highlight w:val="none"/>
        </w:rPr>
        <w:t>合同总金额：总金额为</w:t>
      </w:r>
      <w:r>
        <w:rPr>
          <w:rFonts w:hint="eastAsia" w:hAnsi="宋体"/>
          <w:color w:val="auto"/>
          <w:spacing w:val="4"/>
          <w:kern w:val="2"/>
          <w:sz w:val="21"/>
          <w:szCs w:val="21"/>
          <w:highlight w:val="none"/>
        </w:rPr>
        <w:t>（人民币大写</w:t>
      </w:r>
      <w:r>
        <w:rPr>
          <w:rFonts w:hint="eastAsia" w:hAnsi="宋体"/>
          <w:color w:val="auto"/>
          <w:spacing w:val="4"/>
          <w:kern w:val="2"/>
          <w:sz w:val="21"/>
          <w:szCs w:val="21"/>
          <w:highlight w:val="none"/>
          <w:u w:val="single"/>
        </w:rPr>
        <w:t xml:space="preserve">）：      </w:t>
      </w:r>
      <w:r>
        <w:rPr>
          <w:rFonts w:hint="eastAsia" w:hAnsi="宋体"/>
          <w:color w:val="auto"/>
          <w:spacing w:val="4"/>
          <w:kern w:val="2"/>
          <w:sz w:val="21"/>
          <w:szCs w:val="21"/>
          <w:highlight w:val="none"/>
          <w:u w:val="single"/>
          <w:lang w:val="en-US" w:eastAsia="zh-CN"/>
        </w:rPr>
        <w:t xml:space="preserve">  </w:t>
      </w:r>
      <w:r>
        <w:rPr>
          <w:rFonts w:hint="eastAsia" w:hAnsi="宋体"/>
          <w:color w:val="auto"/>
          <w:spacing w:val="4"/>
          <w:kern w:val="2"/>
          <w:sz w:val="21"/>
          <w:szCs w:val="21"/>
          <w:highlight w:val="none"/>
          <w:u w:val="single"/>
        </w:rPr>
        <w:t xml:space="preserve">（小写￥  </w:t>
      </w:r>
      <w:r>
        <w:rPr>
          <w:rFonts w:hint="eastAsia" w:hAnsi="宋体"/>
          <w:color w:val="auto"/>
          <w:spacing w:val="4"/>
          <w:kern w:val="2"/>
          <w:sz w:val="21"/>
          <w:szCs w:val="21"/>
          <w:highlight w:val="none"/>
          <w:u w:val="single"/>
          <w:lang w:val="en-US" w:eastAsia="zh-CN"/>
        </w:rPr>
        <w:t xml:space="preserve">    </w:t>
      </w:r>
      <w:r>
        <w:rPr>
          <w:rFonts w:hint="eastAsia" w:hAnsi="宋体"/>
          <w:color w:val="auto"/>
          <w:spacing w:val="4"/>
          <w:kern w:val="2"/>
          <w:sz w:val="21"/>
          <w:szCs w:val="21"/>
          <w:highlight w:val="none"/>
          <w:u w:val="single"/>
        </w:rPr>
        <w:t xml:space="preserve">      </w:t>
      </w:r>
      <w:r>
        <w:rPr>
          <w:rFonts w:hint="eastAsia" w:hAnsi="宋体"/>
          <w:color w:val="auto"/>
          <w:kern w:val="2"/>
          <w:sz w:val="21"/>
          <w:szCs w:val="21"/>
          <w:highlight w:val="none"/>
        </w:rPr>
        <w:t>），其中：增值税税率为</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%，税金金额￥</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元，不含税价款为￥</w:t>
      </w:r>
      <w:r>
        <w:rPr>
          <w:rFonts w:hint="eastAsia" w:hAnsi="宋体"/>
          <w:color w:val="auto"/>
          <w:kern w:val="2"/>
          <w:sz w:val="21"/>
          <w:szCs w:val="21"/>
          <w:highlight w:val="none"/>
          <w:u w:val="single"/>
        </w:rPr>
        <w:t xml:space="preserve">     </w:t>
      </w:r>
      <w:r>
        <w:rPr>
          <w:rFonts w:hint="eastAsia" w:hAnsi="宋体"/>
          <w:color w:val="auto"/>
          <w:kern w:val="2"/>
          <w:sz w:val="21"/>
          <w:szCs w:val="21"/>
          <w:highlight w:val="none"/>
        </w:rPr>
        <w:t>元。</w:t>
      </w:r>
    </w:p>
    <w:p w14:paraId="5B8D9FC7">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注：本项目总价包干，包含本项目货物二次深化设计供货、包装、运输、装卸、仓储、保管、落地交货、保险、安装、测试、调试、报建、验收、培训、质保期、售后服务、配套设施的安装以及税费等完成合同承包范围内全部相关工作内容所发生的一切费用。</w:t>
      </w:r>
    </w:p>
    <w:p w14:paraId="072708F8">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2.2 </w:t>
      </w:r>
      <w:r>
        <w:rPr>
          <w:rFonts w:hint="eastAsia" w:hAnsi="宋体"/>
          <w:color w:val="auto"/>
          <w:kern w:val="2"/>
          <w:sz w:val="21"/>
          <w:szCs w:val="21"/>
          <w:highlight w:val="none"/>
        </w:rPr>
        <w:t>付款方式</w:t>
      </w:r>
    </w:p>
    <w:p w14:paraId="0DF4C4E6">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 xml:space="preserve">甲、乙双方约定采用以下付款方式： </w:t>
      </w:r>
    </w:p>
    <w:p w14:paraId="2DFBFD5F">
      <w:pPr>
        <w:adjustRightInd/>
        <w:spacing w:line="360" w:lineRule="auto"/>
        <w:ind w:firstLine="210" w:firstLineChars="100"/>
        <w:jc w:val="both"/>
        <w:rPr>
          <w:rFonts w:hAnsi="宋体"/>
          <w:bCs/>
          <w:color w:val="auto"/>
          <w:kern w:val="2"/>
          <w:sz w:val="21"/>
          <w:szCs w:val="21"/>
          <w:highlight w:val="none"/>
        </w:rPr>
      </w:pPr>
      <w:r>
        <w:rPr>
          <w:rFonts w:hint="eastAsia" w:hAnsi="宋体"/>
          <w:bCs/>
          <w:color w:val="auto"/>
          <w:kern w:val="2"/>
          <w:sz w:val="21"/>
          <w:szCs w:val="21"/>
          <w:highlight w:val="none"/>
        </w:rPr>
        <w:t>（1）签订合同并</w:t>
      </w:r>
      <w:r>
        <w:rPr>
          <w:rFonts w:hint="eastAsia" w:hAnsi="宋体"/>
          <w:color w:val="auto"/>
          <w:sz w:val="21"/>
          <w:szCs w:val="21"/>
          <w:highlight w:val="none"/>
        </w:rPr>
        <w:t>提交完整的请款资料及合法的增值税专用发票</w:t>
      </w:r>
      <w:r>
        <w:rPr>
          <w:rFonts w:hint="eastAsia" w:hAnsi="宋体"/>
          <w:bCs/>
          <w:color w:val="auto"/>
          <w:kern w:val="2"/>
          <w:sz w:val="21"/>
          <w:szCs w:val="21"/>
          <w:highlight w:val="none"/>
        </w:rPr>
        <w:t>后30日内，甲方支付合同总金额的</w:t>
      </w:r>
      <w:r>
        <w:rPr>
          <w:rFonts w:hint="eastAsia" w:hAnsi="宋体"/>
          <w:bCs/>
          <w:color w:val="auto"/>
          <w:kern w:val="2"/>
          <w:sz w:val="21"/>
          <w:szCs w:val="21"/>
          <w:highlight w:val="none"/>
          <w:lang w:val="en-US" w:eastAsia="zh-CN"/>
        </w:rPr>
        <w:t>20</w:t>
      </w:r>
      <w:r>
        <w:rPr>
          <w:rFonts w:hint="eastAsia" w:hAnsi="宋体"/>
          <w:bCs/>
          <w:color w:val="auto"/>
          <w:kern w:val="2"/>
          <w:sz w:val="21"/>
          <w:szCs w:val="21"/>
          <w:highlight w:val="none"/>
        </w:rPr>
        <w:t>%作为预付款；</w:t>
      </w:r>
    </w:p>
    <w:p w14:paraId="0BCE08BE">
      <w:pPr>
        <w:adjustRightInd/>
        <w:spacing w:line="360" w:lineRule="auto"/>
        <w:ind w:firstLine="210" w:firstLineChars="100"/>
        <w:jc w:val="both"/>
        <w:rPr>
          <w:rFonts w:hAnsi="宋体"/>
          <w:bCs/>
          <w:color w:val="auto"/>
          <w:kern w:val="2"/>
          <w:sz w:val="21"/>
          <w:szCs w:val="21"/>
          <w:highlight w:val="none"/>
        </w:rPr>
      </w:pPr>
      <w:r>
        <w:rPr>
          <w:rFonts w:hint="eastAsia" w:hAnsi="宋体"/>
          <w:bCs/>
          <w:color w:val="auto"/>
          <w:kern w:val="2"/>
          <w:sz w:val="21"/>
          <w:szCs w:val="21"/>
          <w:highlight w:val="none"/>
        </w:rPr>
        <w:t>（2）货到甲方指定地点，完成安装调试</w:t>
      </w:r>
      <w:r>
        <w:rPr>
          <w:rFonts w:hint="eastAsia" w:hAnsi="宋体"/>
          <w:bCs/>
          <w:color w:val="auto"/>
          <w:kern w:val="2"/>
          <w:sz w:val="21"/>
          <w:szCs w:val="21"/>
          <w:highlight w:val="none"/>
          <w:lang w:eastAsia="zh-CN"/>
        </w:rPr>
        <w:t>，</w:t>
      </w:r>
      <w:r>
        <w:rPr>
          <w:rFonts w:hint="eastAsia" w:hAnsi="宋体"/>
          <w:bCs/>
          <w:color w:val="auto"/>
          <w:kern w:val="2"/>
          <w:sz w:val="21"/>
          <w:szCs w:val="21"/>
          <w:highlight w:val="none"/>
        </w:rPr>
        <w:t>移交给运营方</w:t>
      </w:r>
      <w:r>
        <w:rPr>
          <w:rFonts w:hint="eastAsia" w:hAnsi="宋体"/>
          <w:bCs/>
          <w:color w:val="auto"/>
          <w:kern w:val="2"/>
          <w:sz w:val="21"/>
          <w:szCs w:val="21"/>
          <w:highlight w:val="none"/>
          <w:lang w:eastAsia="zh-CN"/>
        </w:rPr>
        <w:t>试运行</w:t>
      </w:r>
      <w:r>
        <w:rPr>
          <w:rFonts w:hint="eastAsia" w:hAnsi="宋体"/>
          <w:bCs/>
          <w:color w:val="auto"/>
          <w:kern w:val="2"/>
          <w:sz w:val="21"/>
          <w:szCs w:val="21"/>
          <w:highlight w:val="none"/>
        </w:rPr>
        <w:t>并</w:t>
      </w:r>
      <w:r>
        <w:rPr>
          <w:rFonts w:hint="eastAsia" w:hAnsi="宋体"/>
          <w:color w:val="auto"/>
          <w:sz w:val="21"/>
          <w:szCs w:val="21"/>
          <w:highlight w:val="none"/>
        </w:rPr>
        <w:t>提交完整的请款资料及合法的增值税专用发票</w:t>
      </w:r>
      <w:r>
        <w:rPr>
          <w:rFonts w:hint="eastAsia" w:hAnsi="宋体"/>
          <w:bCs/>
          <w:color w:val="auto"/>
          <w:kern w:val="2"/>
          <w:sz w:val="21"/>
          <w:szCs w:val="21"/>
          <w:highlight w:val="none"/>
        </w:rPr>
        <w:t>后30日内，甲方支付至合同总金额的80%；</w:t>
      </w:r>
    </w:p>
    <w:p w14:paraId="6ABEFD6E">
      <w:pPr>
        <w:adjustRightInd/>
        <w:spacing w:line="360" w:lineRule="auto"/>
        <w:ind w:firstLine="210" w:firstLineChars="100"/>
        <w:jc w:val="both"/>
        <w:rPr>
          <w:rFonts w:hAnsi="宋体"/>
          <w:bCs/>
          <w:color w:val="auto"/>
          <w:kern w:val="2"/>
          <w:sz w:val="21"/>
          <w:szCs w:val="21"/>
          <w:highlight w:val="none"/>
        </w:rPr>
      </w:pPr>
      <w:r>
        <w:rPr>
          <w:rFonts w:hint="eastAsia" w:hAnsi="宋体"/>
          <w:bCs/>
          <w:color w:val="auto"/>
          <w:kern w:val="2"/>
          <w:sz w:val="21"/>
          <w:szCs w:val="21"/>
          <w:highlight w:val="none"/>
        </w:rPr>
        <w:t>（3)</w:t>
      </w:r>
      <w:r>
        <w:rPr>
          <w:rFonts w:hint="eastAsia" w:hAnsi="宋体"/>
          <w:color w:val="auto"/>
          <w:sz w:val="21"/>
          <w:szCs w:val="21"/>
          <w:highlight w:val="none"/>
        </w:rPr>
        <w:t xml:space="preserve"> 乙方完成本合同约定的全部内容并经甲方验收合格，且乙方提交结算资料经双方确认签字，并提交完整的请款资料及合法的增值税专用发票</w:t>
      </w:r>
      <w:r>
        <w:rPr>
          <w:rFonts w:hint="eastAsia" w:hAnsi="宋体"/>
          <w:bCs/>
          <w:color w:val="auto"/>
          <w:kern w:val="2"/>
          <w:sz w:val="21"/>
          <w:szCs w:val="21"/>
          <w:highlight w:val="none"/>
        </w:rPr>
        <w:t>后30日内，甲方支付至结算价款的97%；</w:t>
      </w:r>
    </w:p>
    <w:p w14:paraId="7334C18F">
      <w:pPr>
        <w:adjustRightInd/>
        <w:spacing w:line="360" w:lineRule="auto"/>
        <w:ind w:firstLine="210" w:firstLineChars="100"/>
        <w:jc w:val="both"/>
        <w:rPr>
          <w:rFonts w:hAnsi="宋体"/>
          <w:bCs/>
          <w:color w:val="auto"/>
          <w:kern w:val="2"/>
          <w:sz w:val="21"/>
          <w:szCs w:val="21"/>
          <w:highlight w:val="none"/>
        </w:rPr>
      </w:pPr>
      <w:r>
        <w:rPr>
          <w:rFonts w:hint="eastAsia" w:hAnsi="宋体"/>
          <w:bCs/>
          <w:color w:val="auto"/>
          <w:kern w:val="2"/>
          <w:sz w:val="21"/>
          <w:szCs w:val="21"/>
          <w:highlight w:val="none"/>
        </w:rPr>
        <w:t>（4）质保期结束并</w:t>
      </w:r>
      <w:r>
        <w:rPr>
          <w:rFonts w:hint="eastAsia" w:hAnsi="宋体"/>
          <w:color w:val="auto"/>
          <w:sz w:val="21"/>
          <w:szCs w:val="21"/>
          <w:highlight w:val="none"/>
        </w:rPr>
        <w:t>提交完整的请款资料及合法的增值税专用发票</w:t>
      </w:r>
      <w:r>
        <w:rPr>
          <w:rFonts w:hint="eastAsia" w:hAnsi="宋体"/>
          <w:bCs/>
          <w:color w:val="auto"/>
          <w:kern w:val="2"/>
          <w:sz w:val="21"/>
          <w:szCs w:val="21"/>
          <w:highlight w:val="none"/>
        </w:rPr>
        <w:t>后30日内，</w:t>
      </w:r>
      <w:r>
        <w:rPr>
          <w:rFonts w:hint="eastAsia" w:hAnsi="宋体"/>
          <w:color w:val="auto"/>
          <w:sz w:val="21"/>
          <w:szCs w:val="21"/>
          <w:highlight w:val="none"/>
        </w:rPr>
        <w:t>如未发生质保金扣除事项的，</w:t>
      </w:r>
      <w:r>
        <w:rPr>
          <w:rFonts w:hint="eastAsia" w:hAnsi="宋体"/>
          <w:bCs/>
          <w:color w:val="auto"/>
          <w:kern w:val="2"/>
          <w:sz w:val="21"/>
          <w:szCs w:val="21"/>
          <w:highlight w:val="none"/>
        </w:rPr>
        <w:t>甲方支付结算价款剩余的3%，</w:t>
      </w:r>
      <w:r>
        <w:rPr>
          <w:rFonts w:hint="eastAsia" w:hAnsi="宋体"/>
          <w:color w:val="auto"/>
          <w:sz w:val="21"/>
          <w:szCs w:val="21"/>
          <w:highlight w:val="none"/>
        </w:rPr>
        <w:t>如发生质保金扣除事项的，由双方核算处理</w:t>
      </w:r>
      <w:r>
        <w:rPr>
          <w:rFonts w:hint="eastAsia" w:hAnsi="宋体"/>
          <w:bCs/>
          <w:color w:val="auto"/>
          <w:kern w:val="2"/>
          <w:sz w:val="21"/>
          <w:szCs w:val="21"/>
          <w:highlight w:val="none"/>
        </w:rPr>
        <w:t>。</w:t>
      </w:r>
    </w:p>
    <w:p w14:paraId="1A3D576D">
      <w:pPr>
        <w:adjustRightInd/>
        <w:spacing w:line="360" w:lineRule="auto"/>
        <w:ind w:firstLine="420" w:firstLineChars="200"/>
        <w:jc w:val="both"/>
        <w:rPr>
          <w:rFonts w:hAnsi="宋体"/>
          <w:bCs/>
          <w:color w:val="auto"/>
          <w:kern w:val="2"/>
          <w:sz w:val="21"/>
          <w:szCs w:val="21"/>
          <w:highlight w:val="none"/>
        </w:rPr>
      </w:pPr>
      <w:r>
        <w:rPr>
          <w:rFonts w:hint="eastAsia" w:hAnsi="宋体"/>
          <w:bCs/>
          <w:color w:val="auto"/>
          <w:kern w:val="2"/>
          <w:sz w:val="21"/>
          <w:szCs w:val="21"/>
          <w:highlight w:val="none"/>
        </w:rPr>
        <w:t>按照现行税收政策规定，每次付款前，乙方必须提供合法有效、与本合同总价款条款中增值税税率一致的增值税专用发票给甲方，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不含税价格调整结算价格。如因乙方未及时提供发票导致甲方未能按照约定支付款项的，甲方不承担逾期支付的责任。</w:t>
      </w:r>
    </w:p>
    <w:p w14:paraId="6072EE67">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（5）乙方收款银行账户：</w:t>
      </w:r>
    </w:p>
    <w:p w14:paraId="4B3B3B85">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开户行：</w:t>
      </w:r>
      <w:r>
        <w:rPr>
          <w:rFonts w:hint="eastAsia" w:hAnsi="宋体"/>
          <w:color w:val="auto"/>
          <w:kern w:val="2"/>
          <w:sz w:val="21"/>
          <w:szCs w:val="21"/>
          <w:highlight w:val="none"/>
          <w:u w:val="single"/>
        </w:rPr>
        <w:t xml:space="preserve">                           </w:t>
      </w:r>
    </w:p>
    <w:p w14:paraId="014F9CAC">
      <w:pPr>
        <w:adjustRightInd/>
        <w:spacing w:line="360" w:lineRule="auto"/>
        <w:ind w:firstLine="420" w:firstLineChars="200"/>
        <w:jc w:val="both"/>
        <w:rPr>
          <w:rFonts w:hAnsi="宋体"/>
          <w:color w:val="auto"/>
          <w:kern w:val="2"/>
          <w:sz w:val="21"/>
          <w:szCs w:val="21"/>
          <w:highlight w:val="none"/>
          <w:u w:val="single"/>
        </w:rPr>
      </w:pPr>
      <w:r>
        <w:rPr>
          <w:rFonts w:hint="eastAsia" w:hAnsi="宋体"/>
          <w:color w:val="auto"/>
          <w:kern w:val="2"/>
          <w:sz w:val="21"/>
          <w:szCs w:val="21"/>
          <w:highlight w:val="none"/>
        </w:rPr>
        <w:t>开户名：</w:t>
      </w:r>
      <w:r>
        <w:rPr>
          <w:rFonts w:hint="eastAsia" w:hAnsi="宋体"/>
          <w:color w:val="auto"/>
          <w:kern w:val="2"/>
          <w:sz w:val="21"/>
          <w:szCs w:val="21"/>
          <w:highlight w:val="none"/>
          <w:u w:val="single"/>
        </w:rPr>
        <w:t xml:space="preserve">                           </w:t>
      </w:r>
    </w:p>
    <w:p w14:paraId="66D9F974">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账  号：</w:t>
      </w:r>
      <w:r>
        <w:rPr>
          <w:rFonts w:hint="eastAsia" w:hAnsi="宋体"/>
          <w:color w:val="auto"/>
          <w:kern w:val="2"/>
          <w:sz w:val="21"/>
          <w:szCs w:val="21"/>
          <w:highlight w:val="none"/>
          <w:u w:val="single"/>
        </w:rPr>
        <w:t xml:space="preserve">                           </w:t>
      </w:r>
    </w:p>
    <w:p w14:paraId="3640256A">
      <w:pPr>
        <w:adjustRightInd/>
        <w:spacing w:line="360" w:lineRule="auto"/>
        <w:ind w:firstLine="420" w:firstLineChars="200"/>
        <w:jc w:val="both"/>
        <w:rPr>
          <w:rFonts w:hAnsi="宋体"/>
          <w:color w:val="auto"/>
          <w:kern w:val="2"/>
          <w:sz w:val="21"/>
          <w:szCs w:val="21"/>
          <w:highlight w:val="none"/>
          <w:u w:val="single"/>
        </w:rPr>
      </w:pPr>
      <w:r>
        <w:rPr>
          <w:rFonts w:hint="eastAsia" w:hAnsi="宋体"/>
          <w:color w:val="auto"/>
          <w:kern w:val="2"/>
          <w:sz w:val="21"/>
          <w:szCs w:val="21"/>
          <w:highlight w:val="none"/>
        </w:rPr>
        <w:t xml:space="preserve">如乙方收款账户发生变动的，应当提前5个工作日书面通知甲方，否则由此导致的后果由乙方自行承担。                        </w:t>
      </w:r>
    </w:p>
    <w:p w14:paraId="47BDA68A">
      <w:pPr>
        <w:adjustRightInd/>
        <w:spacing w:line="360" w:lineRule="auto"/>
        <w:ind w:firstLine="422" w:firstLineChars="200"/>
        <w:jc w:val="both"/>
        <w:rPr>
          <w:rFonts w:hAnsi="宋体"/>
          <w:b/>
          <w:bCs/>
          <w:color w:val="auto"/>
          <w:kern w:val="2"/>
          <w:sz w:val="21"/>
          <w:szCs w:val="21"/>
          <w:highlight w:val="none"/>
        </w:rPr>
      </w:pPr>
      <w:r>
        <w:rPr>
          <w:rFonts w:hint="eastAsia" w:hAnsi="宋体"/>
          <w:b/>
          <w:bCs/>
          <w:color w:val="auto"/>
          <w:kern w:val="2"/>
          <w:sz w:val="21"/>
          <w:szCs w:val="21"/>
          <w:highlight w:val="none"/>
        </w:rPr>
        <w:t>第三条  合同组成</w:t>
      </w:r>
    </w:p>
    <w:p w14:paraId="52F1F3D5">
      <w:pPr>
        <w:tabs>
          <w:tab w:val="left" w:pos="900"/>
        </w:tabs>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详细价格、技术说明及其它有关合同货物（或者设备）的特定信息由合同附件说明。所有附件及本项目的协议等均为本合同不可分割之一部分。</w:t>
      </w:r>
    </w:p>
    <w:p w14:paraId="57C4C76C">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第四条  质量要求和技术标准</w:t>
      </w:r>
    </w:p>
    <w:p w14:paraId="5C805F93">
      <w:pPr>
        <w:tabs>
          <w:tab w:val="left" w:pos="900"/>
        </w:tabs>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4.1</w:t>
      </w:r>
      <w:r>
        <w:rPr>
          <w:rFonts w:hint="eastAsia" w:hAnsi="宋体"/>
          <w:color w:val="auto"/>
          <w:kern w:val="2"/>
          <w:sz w:val="21"/>
          <w:szCs w:val="21"/>
          <w:highlight w:val="none"/>
        </w:rPr>
        <w:t xml:space="preserve"> 乙方提供的货物（或者设备）必须符合中华人民共和国国家安全环保标准、国家有关产品质量认证标准以及合同约定标准。所有安装成品及原辅材料质量应满足相应的国家、地方或行业产品质量标准要求。</w:t>
      </w:r>
    </w:p>
    <w:p w14:paraId="081A8038">
      <w:pPr>
        <w:tabs>
          <w:tab w:val="left" w:pos="900"/>
        </w:tabs>
        <w:adjustRightInd/>
        <w:spacing w:line="360" w:lineRule="auto"/>
        <w:ind w:firstLine="420" w:firstLineChars="200"/>
        <w:jc w:val="both"/>
        <w:rPr>
          <w:rFonts w:hAnsi="宋体"/>
          <w:bCs/>
          <w:color w:val="auto"/>
          <w:kern w:val="2"/>
          <w:sz w:val="21"/>
          <w:szCs w:val="21"/>
          <w:highlight w:val="none"/>
        </w:rPr>
      </w:pPr>
      <w:r>
        <w:rPr>
          <w:rFonts w:hint="eastAsia" w:hAnsi="宋体"/>
          <w:bCs/>
          <w:color w:val="auto"/>
          <w:kern w:val="2"/>
          <w:sz w:val="21"/>
          <w:szCs w:val="21"/>
          <w:highlight w:val="none"/>
        </w:rPr>
        <w:t>4.2</w:t>
      </w:r>
      <w:r>
        <w:rPr>
          <w:rFonts w:hint="eastAsia" w:hAnsi="宋体"/>
          <w:color w:val="auto"/>
          <w:kern w:val="2"/>
          <w:sz w:val="21"/>
          <w:szCs w:val="21"/>
          <w:highlight w:val="none"/>
        </w:rPr>
        <w:t xml:space="preserve"> 乙方提供的货物（或者设备）必须是货物（或者设备）原厂商全新完整的原装产品（包括零部件、配件等），并出示相关原厂商证明书，货物（或者设备）表面和内部均无瑕疵。</w:t>
      </w:r>
    </w:p>
    <w:p w14:paraId="5CAD2C5E">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第五条  合同标的的包装、交货、安装、调试及验收</w:t>
      </w:r>
    </w:p>
    <w:p w14:paraId="1DA27A80">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5.1 </w:t>
      </w:r>
      <w:r>
        <w:rPr>
          <w:rFonts w:hint="eastAsia" w:hAnsi="宋体"/>
          <w:color w:val="auto"/>
          <w:kern w:val="2"/>
          <w:sz w:val="21"/>
          <w:szCs w:val="21"/>
          <w:highlight w:val="none"/>
        </w:rPr>
        <w:t>合同货物（或者设备）的包装：</w:t>
      </w:r>
    </w:p>
    <w:p w14:paraId="66EAEEEC">
      <w:pPr>
        <w:tabs>
          <w:tab w:val="left" w:pos="900"/>
        </w:tabs>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货物（或者设备）的包装均应有良好的防湿、防锈、防潮、防雨、防腐及防碰撞的措施。凡由于包装不良造成的损失和由此产生的费用均由乙方承担。</w:t>
      </w:r>
    </w:p>
    <w:p w14:paraId="72230539">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5.2</w:t>
      </w:r>
      <w:r>
        <w:rPr>
          <w:rFonts w:hint="eastAsia" w:hAnsi="宋体"/>
          <w:color w:val="auto"/>
          <w:kern w:val="2"/>
          <w:sz w:val="21"/>
          <w:szCs w:val="21"/>
          <w:highlight w:val="none"/>
        </w:rPr>
        <w:t xml:space="preserve"> 合同货物（或者设备）的交付：</w:t>
      </w:r>
    </w:p>
    <w:p w14:paraId="2D37C623">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5.2.1</w:t>
      </w:r>
      <w:r>
        <w:rPr>
          <w:rFonts w:hint="eastAsia" w:hAnsi="宋体"/>
          <w:color w:val="auto"/>
          <w:kern w:val="2"/>
          <w:sz w:val="21"/>
          <w:szCs w:val="21"/>
          <w:highlight w:val="none"/>
        </w:rPr>
        <w:t xml:space="preserve"> 乙方交货时间：自合同签订后</w:t>
      </w:r>
      <w:r>
        <w:rPr>
          <w:rFonts w:hint="eastAsia" w:hAnsi="宋体"/>
          <w:color w:val="auto"/>
          <w:kern w:val="2"/>
          <w:sz w:val="21"/>
          <w:szCs w:val="21"/>
          <w:highlight w:val="none"/>
          <w:lang w:val="en-US" w:eastAsia="zh-CN"/>
        </w:rPr>
        <w:t>40</w:t>
      </w:r>
      <w:r>
        <w:rPr>
          <w:rFonts w:hint="eastAsia" w:hAnsi="宋体"/>
          <w:color w:val="auto"/>
          <w:kern w:val="2"/>
          <w:sz w:val="21"/>
          <w:szCs w:val="21"/>
          <w:highlight w:val="none"/>
        </w:rPr>
        <w:t>天内完成供货、安装调试，并验收合格。</w:t>
      </w:r>
    </w:p>
    <w:p w14:paraId="68F7A328">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5.2.2 </w:t>
      </w:r>
      <w:r>
        <w:rPr>
          <w:rFonts w:hint="eastAsia" w:hAnsi="宋体"/>
          <w:color w:val="auto"/>
          <w:kern w:val="2"/>
          <w:sz w:val="21"/>
          <w:szCs w:val="21"/>
          <w:highlight w:val="none"/>
        </w:rPr>
        <w:t>乙方交货地点：甲方指定的地点。</w:t>
      </w:r>
    </w:p>
    <w:p w14:paraId="00A3D689">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5.3 </w:t>
      </w:r>
      <w:r>
        <w:rPr>
          <w:rFonts w:hint="eastAsia" w:hAnsi="宋体"/>
          <w:color w:val="auto"/>
          <w:kern w:val="2"/>
          <w:sz w:val="21"/>
          <w:szCs w:val="21"/>
          <w:highlight w:val="none"/>
        </w:rPr>
        <w:t>合同货物（或者设备）的</w:t>
      </w:r>
      <w:r>
        <w:rPr>
          <w:rFonts w:hint="eastAsia" w:hAnsi="宋体"/>
          <w:bCs/>
          <w:color w:val="auto"/>
          <w:kern w:val="2"/>
          <w:sz w:val="21"/>
          <w:szCs w:val="21"/>
          <w:highlight w:val="none"/>
        </w:rPr>
        <w:t>运输和</w:t>
      </w:r>
      <w:r>
        <w:rPr>
          <w:rFonts w:hint="eastAsia" w:hAnsi="宋体"/>
          <w:color w:val="auto"/>
          <w:kern w:val="2"/>
          <w:sz w:val="21"/>
          <w:szCs w:val="21"/>
          <w:highlight w:val="none"/>
        </w:rPr>
        <w:t>安装调试：</w:t>
      </w:r>
    </w:p>
    <w:p w14:paraId="0B503B1C">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5.3.1 </w:t>
      </w:r>
      <w:r>
        <w:rPr>
          <w:rFonts w:hint="eastAsia" w:hAnsi="宋体"/>
          <w:color w:val="auto"/>
          <w:kern w:val="2"/>
          <w:sz w:val="21"/>
          <w:szCs w:val="21"/>
          <w:highlight w:val="none"/>
        </w:rPr>
        <w:t>货物（或者设备）</w:t>
      </w:r>
      <w:r>
        <w:rPr>
          <w:rFonts w:hint="eastAsia" w:hAnsi="宋体"/>
          <w:bCs/>
          <w:color w:val="auto"/>
          <w:kern w:val="2"/>
          <w:sz w:val="21"/>
          <w:szCs w:val="21"/>
          <w:highlight w:val="none"/>
        </w:rPr>
        <w:t>的运输由乙方负责，一切费用由乙方负担。</w:t>
      </w:r>
    </w:p>
    <w:p w14:paraId="3ECA31B4">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5.3.2 </w:t>
      </w:r>
      <w:r>
        <w:rPr>
          <w:rFonts w:hint="eastAsia" w:hAnsi="宋体"/>
          <w:color w:val="auto"/>
          <w:kern w:val="2"/>
          <w:sz w:val="21"/>
          <w:szCs w:val="21"/>
          <w:highlight w:val="none"/>
        </w:rPr>
        <w:t>乙方负责合同项下设备的安装调试，一切费用由乙方负责。</w:t>
      </w:r>
    </w:p>
    <w:p w14:paraId="61AADAB1">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5.3.3</w:t>
      </w:r>
      <w:r>
        <w:rPr>
          <w:rFonts w:hint="eastAsia" w:hAnsi="宋体"/>
          <w:color w:val="auto"/>
          <w:kern w:val="2"/>
          <w:sz w:val="21"/>
          <w:szCs w:val="21"/>
          <w:highlight w:val="none"/>
        </w:rPr>
        <w:t xml:space="preserve"> 乙方安装时须对各安装场地内的其它货物、设施有良好保护措施。</w:t>
      </w:r>
    </w:p>
    <w:p w14:paraId="2E816785">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5.4 </w:t>
      </w:r>
      <w:r>
        <w:rPr>
          <w:rFonts w:hint="eastAsia" w:hAnsi="宋体"/>
          <w:color w:val="auto"/>
          <w:kern w:val="2"/>
          <w:sz w:val="21"/>
          <w:szCs w:val="21"/>
          <w:highlight w:val="none"/>
        </w:rPr>
        <w:t>货物（或者设备）的验收：</w:t>
      </w:r>
    </w:p>
    <w:p w14:paraId="092A0069">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5.4.1 </w:t>
      </w:r>
      <w:r>
        <w:rPr>
          <w:rFonts w:hint="eastAsia" w:hAnsi="宋体"/>
          <w:color w:val="auto"/>
          <w:kern w:val="2"/>
          <w:sz w:val="21"/>
          <w:szCs w:val="21"/>
          <w:highlight w:val="none"/>
        </w:rPr>
        <w:t>验收应在甲乙双方共同参加下进行，合同设备须安装调试的，在安装调试完成正常工作15个工作日内完成验收。</w:t>
      </w:r>
    </w:p>
    <w:p w14:paraId="79355676">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5.4.2 </w:t>
      </w:r>
      <w:r>
        <w:rPr>
          <w:rFonts w:hint="eastAsia" w:hAnsi="宋体"/>
          <w:color w:val="auto"/>
          <w:kern w:val="2"/>
          <w:sz w:val="21"/>
          <w:szCs w:val="21"/>
          <w:highlight w:val="none"/>
        </w:rPr>
        <w:t>验收按国家有关的规定、规范进行。验收时如发现所交付的货物（或者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45C6191E">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5.4.3</w:t>
      </w:r>
      <w:r>
        <w:rPr>
          <w:rFonts w:hint="eastAsia" w:hAnsi="宋体"/>
          <w:color w:val="auto"/>
          <w:kern w:val="2"/>
          <w:sz w:val="21"/>
          <w:szCs w:val="21"/>
          <w:highlight w:val="none"/>
        </w:rPr>
        <w:t xml:space="preserve"> 如果合同货物（或者设备）运输和安装调试过程中因事故造成货物短缺、损坏，乙方应及时安排换装，以保证合同设备安装调试的成功完成。换货的相关费用由乙方承担。</w:t>
      </w:r>
    </w:p>
    <w:p w14:paraId="127253BA">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5.4.4 </w:t>
      </w:r>
      <w:r>
        <w:rPr>
          <w:rFonts w:hint="eastAsia" w:hAnsi="宋体"/>
          <w:color w:val="auto"/>
          <w:kern w:val="2"/>
          <w:sz w:val="21"/>
          <w:szCs w:val="21"/>
          <w:highlight w:val="none"/>
        </w:rPr>
        <w:t>国内产品或合资厂的产品必须具备出厂合格证。</w:t>
      </w:r>
    </w:p>
    <w:p w14:paraId="2157A92B">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5.4.5 </w:t>
      </w:r>
      <w:r>
        <w:rPr>
          <w:rFonts w:hint="eastAsia" w:hAnsi="宋体"/>
          <w:color w:val="auto"/>
          <w:kern w:val="2"/>
          <w:sz w:val="21"/>
          <w:szCs w:val="21"/>
          <w:highlight w:val="none"/>
        </w:rPr>
        <w:t>产品必须具备国家相关部门认证的第三方权威检测机构出具的检测证明。</w:t>
      </w:r>
    </w:p>
    <w:p w14:paraId="5CBAE7B0">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5.5 </w:t>
      </w:r>
      <w:r>
        <w:rPr>
          <w:rFonts w:hint="eastAsia" w:hAnsi="宋体"/>
          <w:color w:val="auto"/>
          <w:kern w:val="2"/>
          <w:sz w:val="21"/>
          <w:szCs w:val="21"/>
          <w:highlight w:val="none"/>
        </w:rPr>
        <w:t>乙方保证合同项下提供的货物（或者设备）不侵犯任何第三方的知识产权</w:t>
      </w:r>
      <w:r>
        <w:rPr>
          <w:rFonts w:hint="eastAsia" w:hAnsi="宋体"/>
          <w:color w:val="auto"/>
          <w:sz w:val="21"/>
          <w:szCs w:val="21"/>
          <w:highlight w:val="none"/>
        </w:rPr>
        <w:t>，不会产生因第三方提出侵犯其专利权、商标权或其它知识产权而引起的法律和经济纠纷，如因专利权、商标权或其它知识产权而引起法律和经济纠纷，由乙方承担所有相关责任。甲方享有本项目实施过程中产生的知识成果及知识产权（包括本项目深化设计（含二次深化设计）的相应成果方案）。乙方如欲在项目实施过程中采用自有知识成果，需在投标文件中声明，并提供相关知识产权证明文件。使用该知识成果后，乙方需提供开发接口和开发手册等技术文档。</w:t>
      </w:r>
      <w:r>
        <w:rPr>
          <w:rFonts w:hint="eastAsia" w:hAnsi="宋体"/>
          <w:color w:val="auto"/>
          <w:kern w:val="2"/>
          <w:sz w:val="21"/>
          <w:szCs w:val="21"/>
          <w:highlight w:val="none"/>
        </w:rPr>
        <w:t>否则，乙方须承担对第三方的侵权责任并承担因此而发生的所有费用。</w:t>
      </w:r>
    </w:p>
    <w:p w14:paraId="673A0D88">
      <w:pPr>
        <w:adjustRightInd/>
        <w:spacing w:line="360" w:lineRule="auto"/>
        <w:jc w:val="both"/>
        <w:rPr>
          <w:rFonts w:hAnsi="宋体"/>
          <w:bCs/>
          <w:color w:val="auto"/>
          <w:kern w:val="2"/>
          <w:sz w:val="21"/>
          <w:szCs w:val="21"/>
          <w:highlight w:val="none"/>
        </w:rPr>
      </w:pPr>
      <w:r>
        <w:rPr>
          <w:rFonts w:hint="eastAsia" w:hAnsi="宋体"/>
          <w:b/>
          <w:bCs/>
          <w:color w:val="auto"/>
          <w:kern w:val="2"/>
          <w:sz w:val="21"/>
          <w:szCs w:val="21"/>
          <w:highlight w:val="none"/>
        </w:rPr>
        <w:t xml:space="preserve">    第六条  质量保证及售后服务</w:t>
      </w:r>
    </w:p>
    <w:p w14:paraId="51048062">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6.1 </w:t>
      </w:r>
      <w:r>
        <w:rPr>
          <w:rFonts w:hint="eastAsia" w:hAnsi="宋体"/>
          <w:color w:val="auto"/>
          <w:kern w:val="2"/>
          <w:sz w:val="21"/>
          <w:szCs w:val="21"/>
          <w:highlight w:val="none"/>
        </w:rPr>
        <w:t>乙方保证合同货物（或者设备）是全新、未曾使用过的，其质量、规格及技术特征符合合同（或者合同附件）的要求。</w:t>
      </w:r>
    </w:p>
    <w:p w14:paraId="29F46EA6">
      <w:pPr>
        <w:adjustRightInd/>
        <w:spacing w:line="360" w:lineRule="auto"/>
        <w:ind w:firstLine="420" w:firstLineChars="200"/>
        <w:jc w:val="both"/>
        <w:rPr>
          <w:rFonts w:hAnsi="宋体"/>
          <w:color w:val="auto"/>
          <w:kern w:val="2"/>
          <w:sz w:val="21"/>
          <w:szCs w:val="21"/>
          <w:highlight w:val="none"/>
          <w:u w:val="single"/>
        </w:rPr>
      </w:pPr>
      <w:r>
        <w:rPr>
          <w:rFonts w:hint="eastAsia" w:hAnsi="宋体"/>
          <w:bCs/>
          <w:color w:val="auto"/>
          <w:kern w:val="2"/>
          <w:sz w:val="21"/>
          <w:szCs w:val="21"/>
          <w:highlight w:val="none"/>
        </w:rPr>
        <w:t>6.2</w:t>
      </w:r>
      <w:r>
        <w:rPr>
          <w:rFonts w:hint="eastAsia" w:hAnsi="宋体"/>
          <w:color w:val="auto"/>
          <w:kern w:val="2"/>
          <w:sz w:val="21"/>
          <w:szCs w:val="21"/>
          <w:highlight w:val="none"/>
        </w:rPr>
        <w:t xml:space="preserve"> 合同货物（或者设备）的保质保用期按生产厂家的标准执行，但不得少于</w:t>
      </w:r>
      <w:r>
        <w:rPr>
          <w:rFonts w:hint="eastAsia" w:hAnsi="宋体"/>
          <w:color w:val="auto"/>
          <w:kern w:val="2"/>
          <w:sz w:val="21"/>
          <w:szCs w:val="21"/>
          <w:highlight w:val="none"/>
          <w:u w:val="single"/>
        </w:rPr>
        <w:t xml:space="preserve"> 两 </w:t>
      </w:r>
      <w:r>
        <w:rPr>
          <w:rFonts w:hint="eastAsia" w:hAnsi="宋体"/>
          <w:color w:val="auto"/>
          <w:kern w:val="2"/>
          <w:sz w:val="21"/>
          <w:szCs w:val="21"/>
          <w:highlight w:val="none"/>
        </w:rPr>
        <w:t>年（从甲方验收合格之日起计算）。甲乙双方有约定的，按约定履行（约定条件不得低于生产厂家的标准）。</w:t>
      </w:r>
    </w:p>
    <w:p w14:paraId="7E12AEA3">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保质保用期内非甲方的人为原因而出现产品质量及安装问题，由乙方负责包修、包换或包退，并承担因此而产生的一切费用，乙方保证对货物（或者设备）实行终身维修（在保质期满以后，甲方应按成本价支付维修配件费）。乙方应在收到甲方通知后</w:t>
      </w:r>
      <w:r>
        <w:rPr>
          <w:rFonts w:hint="eastAsia" w:hAnsi="宋体"/>
          <w:color w:val="auto"/>
          <w:kern w:val="2"/>
          <w:sz w:val="21"/>
          <w:szCs w:val="21"/>
          <w:highlight w:val="none"/>
          <w:u w:val="single"/>
        </w:rPr>
        <w:t xml:space="preserve">  2  </w:t>
      </w:r>
      <w:r>
        <w:rPr>
          <w:rFonts w:hint="eastAsia" w:hAnsi="宋体"/>
          <w:color w:val="auto"/>
          <w:kern w:val="2"/>
          <w:sz w:val="21"/>
          <w:szCs w:val="21"/>
          <w:highlight w:val="none"/>
        </w:rPr>
        <w:t>小时内派员到现场维修，一般故障</w:t>
      </w:r>
      <w:r>
        <w:rPr>
          <w:rFonts w:hint="eastAsia" w:hAnsi="宋体"/>
          <w:color w:val="auto"/>
          <w:kern w:val="2"/>
          <w:sz w:val="21"/>
          <w:szCs w:val="21"/>
          <w:highlight w:val="none"/>
          <w:u w:val="single"/>
        </w:rPr>
        <w:t xml:space="preserve">  5  </w:t>
      </w:r>
      <w:r>
        <w:rPr>
          <w:rFonts w:hint="eastAsia" w:hAnsi="宋体"/>
          <w:color w:val="auto"/>
          <w:kern w:val="2"/>
          <w:sz w:val="21"/>
          <w:szCs w:val="21"/>
          <w:highlight w:val="none"/>
        </w:rPr>
        <w:t>小时内解决，并留下维修地点及维修人员联系电话。</w:t>
      </w:r>
    </w:p>
    <w:p w14:paraId="7B6D3644">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6.3</w:t>
      </w:r>
      <w:r>
        <w:rPr>
          <w:rFonts w:hint="eastAsia" w:hAnsi="宋体"/>
          <w:color w:val="auto"/>
          <w:kern w:val="2"/>
          <w:sz w:val="21"/>
          <w:szCs w:val="21"/>
          <w:highlight w:val="none"/>
        </w:rPr>
        <w:t xml:space="preserve"> 因货物（或者设备）的质量问题而发生争议，由双方协商解决，可提交广东省或东莞市质检部门进行质量鉴定。设备符合质量标准的，鉴定费用由甲方承担；货物（或者设备）不符合质量标准的，鉴定费用由乙方承担，并承担由此而产生的一切费用。</w:t>
      </w:r>
    </w:p>
    <w:p w14:paraId="63BE033B">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甲方有权根据乙方提交的成品产品进行质检，甲方在送货的成品产品中随机抽取3件以内的成品交质量检测部门进行材质、工艺、环保指标、质量标准等各项检查，如发现提交的产品有不符合招标文件要求和投标文件响应要求或无法符合国家规定的各种质量标准或环保标准的，乙方必须按响应要求无条件更换整批产品，甲方不负责质检（含重新再次质检）和产品等的任何费用（质检结果均无存在问题的，质检过程涉及的所有费用由甲方与乙方平均承担），更换后重新抽取质检，直到完全符合，如乙方拒绝更换，甲方按规定取消其中标资格，终止合同。</w:t>
      </w:r>
    </w:p>
    <w:p w14:paraId="1CE33262">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6.4 </w:t>
      </w:r>
      <w:r>
        <w:rPr>
          <w:rFonts w:hint="eastAsia" w:hAnsi="宋体"/>
          <w:color w:val="auto"/>
          <w:kern w:val="2"/>
          <w:sz w:val="21"/>
          <w:szCs w:val="21"/>
          <w:highlight w:val="none"/>
        </w:rPr>
        <w:t>乙方为甲方提供操作及维护培训，主要内容为货物（或者设备）的基本结构、性能、主要部件的构造及原理，日常使用操作、保养与管理，常见故障的排除，紧急情况的处理等，培训地点主要在设备安装现场或按甲乙双方协商安排。</w:t>
      </w:r>
    </w:p>
    <w:p w14:paraId="4E519753">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6.5 </w:t>
      </w:r>
      <w:r>
        <w:rPr>
          <w:rFonts w:hint="eastAsia" w:hAnsi="宋体"/>
          <w:color w:val="auto"/>
          <w:kern w:val="2"/>
          <w:sz w:val="21"/>
          <w:szCs w:val="21"/>
          <w:highlight w:val="none"/>
        </w:rPr>
        <w:t xml:space="preserve">甲方在使用过程如发现技术问题，乙方的服务响应时间为 </w:t>
      </w:r>
      <w:r>
        <w:rPr>
          <w:rFonts w:hint="eastAsia" w:hAnsi="宋体"/>
          <w:color w:val="auto"/>
          <w:kern w:val="2"/>
          <w:sz w:val="21"/>
          <w:szCs w:val="21"/>
          <w:highlight w:val="none"/>
          <w:u w:val="single"/>
        </w:rPr>
        <w:t xml:space="preserve"> 2 </w:t>
      </w:r>
      <w:r>
        <w:rPr>
          <w:rFonts w:hint="eastAsia" w:hAnsi="宋体"/>
          <w:color w:val="auto"/>
          <w:kern w:val="2"/>
          <w:sz w:val="21"/>
          <w:szCs w:val="21"/>
          <w:highlight w:val="none"/>
        </w:rPr>
        <w:t>小时。</w:t>
      </w:r>
    </w:p>
    <w:p w14:paraId="7AF99696">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6.6 </w:t>
      </w:r>
      <w:r>
        <w:rPr>
          <w:rFonts w:hint="eastAsia" w:hAnsi="宋体"/>
          <w:color w:val="auto"/>
          <w:kern w:val="2"/>
          <w:sz w:val="21"/>
          <w:szCs w:val="21"/>
          <w:highlight w:val="none"/>
        </w:rPr>
        <w:t>保修期满后，乙方须以成本价向甲方提供零配件和维修服务。</w:t>
      </w:r>
    </w:p>
    <w:p w14:paraId="65B8D9CF">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第七条  双方义务</w:t>
      </w:r>
    </w:p>
    <w:p w14:paraId="36565928">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(一) 甲方义务</w:t>
      </w:r>
    </w:p>
    <w:p w14:paraId="49245E7D">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1、负责按合同规定日期向乙方支付合同款；</w:t>
      </w:r>
    </w:p>
    <w:p w14:paraId="415458A4">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2、负责向乙方确认货物有关规格、产品款式、质量等要求；</w:t>
      </w:r>
    </w:p>
    <w:p w14:paraId="125DCA1D">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3、对乙方需要确认的内容，甲方应在48小时内给以确认或提出修改意见。如在48小时内不能确认，供货时间得以顺延。</w:t>
      </w:r>
    </w:p>
    <w:p w14:paraId="6B967477">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(二) 乙方义务</w:t>
      </w:r>
    </w:p>
    <w:p w14:paraId="065AEE3F">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1、甲方确认《货物清单》后，按本合同的约定进行供货；</w:t>
      </w:r>
    </w:p>
    <w:p w14:paraId="3810EBEA">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2、货物应满足甲方需求及本合同的约定，具体以实物为准；</w:t>
      </w:r>
    </w:p>
    <w:p w14:paraId="6C0523CD">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3、如在验收过程中发现货物存在质量不合格、不符合有关国家或行业标准或或与甲方《货物清单》规格不符等问题，乙方应按照第十条第10.3款向甲方承担违约责任。</w:t>
      </w:r>
    </w:p>
    <w:p w14:paraId="12E61604">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4、如乙方在供货过程中因原货物停产或缺货造成不能按合同</w:t>
      </w:r>
      <w:r>
        <w:rPr>
          <w:rFonts w:hint="eastAsia" w:hAnsi="宋体"/>
          <w:color w:val="auto"/>
          <w:kern w:val="2"/>
          <w:sz w:val="21"/>
          <w:szCs w:val="21"/>
          <w:highlight w:val="none"/>
          <w:lang w:eastAsia="zh-CN"/>
        </w:rPr>
        <w:t>约定</w:t>
      </w:r>
      <w:r>
        <w:rPr>
          <w:rFonts w:hint="eastAsia" w:hAnsi="宋体"/>
          <w:color w:val="auto"/>
          <w:kern w:val="2"/>
          <w:sz w:val="21"/>
          <w:szCs w:val="21"/>
          <w:highlight w:val="none"/>
        </w:rPr>
        <w:t>供货的，乙方须提供不低于原配置的同品牌货物或不低于原配置的同档次品牌货物替代供货，替代货物必须经甲方认可，替代货物金额按原货物约定金额执行</w:t>
      </w:r>
      <w:r>
        <w:rPr>
          <w:rFonts w:hint="eastAsia" w:hAnsi="宋体"/>
          <w:color w:val="auto"/>
          <w:kern w:val="2"/>
          <w:sz w:val="21"/>
          <w:szCs w:val="21"/>
          <w:highlight w:val="none"/>
          <w:lang w:eastAsia="zh-CN"/>
        </w:rPr>
        <w:t>，超出合同约定时间的需承担违约责任</w:t>
      </w:r>
      <w:r>
        <w:rPr>
          <w:rFonts w:hint="eastAsia" w:hAnsi="宋体"/>
          <w:color w:val="auto"/>
          <w:kern w:val="2"/>
          <w:sz w:val="21"/>
          <w:szCs w:val="21"/>
          <w:highlight w:val="none"/>
        </w:rPr>
        <w:t>。</w:t>
      </w:r>
    </w:p>
    <w:p w14:paraId="1CF91057">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5、乙方应派技术人员到甲方指定地点现场配合工作。</w:t>
      </w:r>
    </w:p>
    <w:p w14:paraId="19451499">
      <w:pPr>
        <w:adjustRightInd/>
        <w:spacing w:line="360" w:lineRule="auto"/>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6、乙方应按投标承诺及本合同约定提供售后服务。</w:t>
      </w:r>
    </w:p>
    <w:p w14:paraId="7F5DD1E3">
      <w:pPr>
        <w:adjustRightInd/>
        <w:spacing w:line="360" w:lineRule="auto"/>
        <w:ind w:firstLine="420" w:firstLineChars="200"/>
        <w:jc w:val="both"/>
        <w:rPr>
          <w:rFonts w:hint="default" w:ascii="宋体" w:hAnsi="宋体" w:eastAsia="宋体" w:cs="宋体"/>
          <w:b w:val="0"/>
          <w:bCs w:val="0"/>
          <w:color w:val="auto"/>
          <w:kern w:val="2"/>
          <w:sz w:val="21"/>
          <w:szCs w:val="21"/>
          <w:highlight w:val="none"/>
          <w:lang w:val="en-US" w:eastAsia="zh-CN" w:bidi="ar-SA"/>
        </w:rPr>
      </w:pPr>
      <w:r>
        <w:rPr>
          <w:rFonts w:hint="eastAsia" w:hAnsi="宋体"/>
          <w:color w:val="auto"/>
          <w:kern w:val="2"/>
          <w:sz w:val="21"/>
          <w:szCs w:val="21"/>
          <w:highlight w:val="none"/>
          <w:lang w:val="en-US" w:eastAsia="zh-CN"/>
        </w:rPr>
        <w:t>7、乙方应配合完</w:t>
      </w:r>
      <w:r>
        <w:rPr>
          <w:rFonts w:hint="eastAsia" w:ascii="宋体" w:hAnsi="宋体" w:eastAsia="宋体" w:cs="宋体"/>
          <w:color w:val="auto"/>
          <w:kern w:val="2"/>
          <w:sz w:val="21"/>
          <w:szCs w:val="21"/>
          <w:highlight w:val="none"/>
          <w:lang w:val="en-US" w:eastAsia="zh-CN"/>
        </w:rPr>
        <w:t>成二次装修消防验收及协助运营方取得卫生、防疫许可证、厨房餐饮服务许可证等证件相关工作。</w:t>
      </w:r>
      <w:r>
        <w:rPr>
          <w:color w:val="auto"/>
          <w:kern w:val="2"/>
          <w:szCs w:val="84"/>
          <w:highlight w:val="none"/>
        </w:rPr>
        <w:t xml:space="preserve"> </w:t>
      </w:r>
    </w:p>
    <w:p w14:paraId="526374D8">
      <w:pPr>
        <w:adjustRightInd/>
        <w:spacing w:line="360" w:lineRule="auto"/>
        <w:ind w:firstLine="422" w:firstLineChars="200"/>
        <w:jc w:val="both"/>
        <w:rPr>
          <w:rFonts w:hAnsi="宋体"/>
          <w:b/>
          <w:bCs/>
          <w:color w:val="auto"/>
          <w:kern w:val="2"/>
          <w:sz w:val="21"/>
          <w:szCs w:val="21"/>
          <w:highlight w:val="none"/>
        </w:rPr>
      </w:pPr>
      <w:r>
        <w:rPr>
          <w:rFonts w:hint="eastAsia" w:hAnsi="宋体"/>
          <w:b/>
          <w:bCs/>
          <w:color w:val="auto"/>
          <w:kern w:val="2"/>
          <w:sz w:val="21"/>
          <w:szCs w:val="21"/>
          <w:highlight w:val="none"/>
        </w:rPr>
        <w:t>第八条  保密</w:t>
      </w:r>
    </w:p>
    <w:p w14:paraId="51CD0538">
      <w:pPr>
        <w:pStyle w:val="33"/>
        <w:adjustRightInd/>
        <w:spacing w:line="360" w:lineRule="auto"/>
        <w:ind w:firstLine="420" w:firstLineChars="200"/>
        <w:rPr>
          <w:rFonts w:hAnsi="宋体"/>
          <w:color w:val="auto"/>
          <w:kern w:val="2"/>
          <w:sz w:val="21"/>
          <w:szCs w:val="21"/>
          <w:highlight w:val="none"/>
        </w:rPr>
      </w:pPr>
      <w:r>
        <w:rPr>
          <w:rFonts w:hint="eastAsia" w:hAnsi="宋体"/>
          <w:color w:val="auto"/>
          <w:kern w:val="2"/>
          <w:sz w:val="21"/>
          <w:szCs w:val="21"/>
          <w:highlight w:val="none"/>
        </w:rPr>
        <w:t>乙方保证对在讨论、签订、履行本合同过程中所获悉的属于甲方及甲方关联方的且无法自公开渠道的文件及资料（包括但不限于商业秘密、公司计划、运营活动、财务信息、技术信息、经营信息及其他商业秘密）予以保密。未经甲方同意，乙方不得超出本合同约定的目的和范围使用该商业秘密，不得向任何第三方泄露该商业秘密的全部或部分内容。前述保密义务，在本合同终止或解除之后仍需履行。如乙方或乙方员工泄露甲方的商业秘密致使甲方受到损失的，由乙方承担赔偿责任。</w:t>
      </w:r>
    </w:p>
    <w:p w14:paraId="477D2F35">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第九条  违约责任</w:t>
      </w:r>
    </w:p>
    <w:p w14:paraId="304B052E">
      <w:pPr>
        <w:adjustRightInd/>
        <w:spacing w:line="360" w:lineRule="auto"/>
        <w:ind w:firstLine="422" w:firstLineChars="200"/>
        <w:jc w:val="both"/>
        <w:rPr>
          <w:rFonts w:hAnsi="宋体"/>
          <w:b/>
          <w:color w:val="auto"/>
          <w:kern w:val="2"/>
          <w:sz w:val="21"/>
          <w:szCs w:val="21"/>
          <w:highlight w:val="none"/>
        </w:rPr>
      </w:pPr>
      <w:r>
        <w:rPr>
          <w:rFonts w:hint="eastAsia" w:hAnsi="宋体"/>
          <w:b/>
          <w:color w:val="auto"/>
          <w:kern w:val="2"/>
          <w:sz w:val="21"/>
          <w:szCs w:val="21"/>
          <w:highlight w:val="none"/>
        </w:rPr>
        <w:t>9.1 甲方违约责任</w:t>
      </w:r>
    </w:p>
    <w:p w14:paraId="4A7FFD4F">
      <w:pPr>
        <w:adjustRightInd/>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9.1.1甲方未按本合同约定，延迟支付工程款的，乙方有权要求甲方以应付未付金额为基数按同期全国银行间同业拆借中心公布的贷款市场报价利率支付违约金，逾期违约金总额不超过应付未付总金额的10%。</w:t>
      </w:r>
    </w:p>
    <w:p w14:paraId="4D85F81C">
      <w:pPr>
        <w:adjustRightInd/>
        <w:spacing w:line="360" w:lineRule="auto"/>
        <w:ind w:firstLine="420" w:firstLineChars="200"/>
        <w:contextualSpacing/>
        <w:rPr>
          <w:rFonts w:hAnsi="宋体"/>
          <w:b/>
          <w:color w:val="auto"/>
          <w:kern w:val="2"/>
          <w:sz w:val="21"/>
          <w:szCs w:val="21"/>
          <w:highlight w:val="none"/>
        </w:rPr>
      </w:pPr>
      <w:r>
        <w:rPr>
          <w:rFonts w:hint="eastAsia" w:hAnsi="宋体"/>
          <w:color w:val="auto"/>
          <w:sz w:val="21"/>
          <w:szCs w:val="21"/>
          <w:highlight w:val="none"/>
        </w:rPr>
        <w:t>9.1.2在合同履行期间，因甲方原因造成合同终止或解除，乙方未开始工作的，乙方应向甲方退还工程款。乙方已开始工作的，双方根据乙方已完成的实际工程量结算相关费用，乙方不得追究甲方其他违约责任。</w:t>
      </w:r>
    </w:p>
    <w:p w14:paraId="0A36AD74">
      <w:pPr>
        <w:adjustRightInd/>
        <w:spacing w:line="360" w:lineRule="auto"/>
        <w:ind w:firstLine="422" w:firstLineChars="200"/>
        <w:jc w:val="both"/>
        <w:rPr>
          <w:rFonts w:hAnsi="宋体"/>
          <w:b/>
          <w:color w:val="auto"/>
          <w:kern w:val="2"/>
          <w:sz w:val="21"/>
          <w:szCs w:val="21"/>
          <w:highlight w:val="none"/>
        </w:rPr>
      </w:pPr>
      <w:r>
        <w:rPr>
          <w:rFonts w:hint="eastAsia" w:hAnsi="宋体"/>
          <w:b/>
          <w:color w:val="auto"/>
          <w:kern w:val="2"/>
          <w:sz w:val="21"/>
          <w:szCs w:val="21"/>
          <w:highlight w:val="none"/>
        </w:rPr>
        <w:t>9.2</w:t>
      </w:r>
      <w:r>
        <w:rPr>
          <w:rFonts w:hint="eastAsia" w:hAnsi="宋体"/>
          <w:b/>
          <w:color w:val="auto"/>
          <w:kern w:val="2"/>
          <w:sz w:val="21"/>
          <w:szCs w:val="21"/>
          <w:highlight w:val="none"/>
          <w:lang w:val="en-US" w:eastAsia="zh-CN"/>
        </w:rPr>
        <w:t xml:space="preserve"> </w:t>
      </w:r>
      <w:r>
        <w:rPr>
          <w:rFonts w:hint="eastAsia" w:hAnsi="宋体"/>
          <w:b/>
          <w:color w:val="auto"/>
          <w:kern w:val="2"/>
          <w:sz w:val="21"/>
          <w:szCs w:val="21"/>
          <w:highlight w:val="none"/>
        </w:rPr>
        <w:t>乙方违约责任</w:t>
      </w:r>
    </w:p>
    <w:p w14:paraId="031263FD">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9.2.1乙方未能按时供货或完成安装调试的，每逾期一日，按照前述货物价款的</w:t>
      </w:r>
      <w:r>
        <w:rPr>
          <w:rFonts w:hint="eastAsia" w:hAnsi="宋体"/>
          <w:color w:val="auto"/>
          <w:kern w:val="2"/>
          <w:sz w:val="21"/>
          <w:szCs w:val="21"/>
          <w:highlight w:val="none"/>
          <w:lang w:eastAsia="zh-CN"/>
        </w:rPr>
        <w:t>千</w:t>
      </w:r>
      <w:r>
        <w:rPr>
          <w:rFonts w:hint="eastAsia" w:hAnsi="宋体"/>
          <w:color w:val="auto"/>
          <w:kern w:val="2"/>
          <w:sz w:val="21"/>
          <w:szCs w:val="21"/>
          <w:highlight w:val="none"/>
        </w:rPr>
        <w:t>分之一向甲方支付违约金</w:t>
      </w:r>
      <w:r>
        <w:rPr>
          <w:rFonts w:hint="eastAsia" w:hAnsi="宋体"/>
          <w:color w:val="auto"/>
          <w:kern w:val="2"/>
          <w:sz w:val="21"/>
          <w:szCs w:val="21"/>
          <w:highlight w:val="none"/>
          <w:lang w:eastAsia="zh-CN"/>
        </w:rPr>
        <w:t>。</w:t>
      </w:r>
      <w:r>
        <w:rPr>
          <w:rFonts w:hint="eastAsia" w:hAnsi="宋体"/>
          <w:color w:val="auto"/>
          <w:kern w:val="2"/>
          <w:sz w:val="21"/>
          <w:szCs w:val="21"/>
          <w:highlight w:val="none"/>
        </w:rPr>
        <w:t>逾期超过十五个日历天的，甲方有权解除合同，并要求乙方支付前述货物价款的10%的违约金。</w:t>
      </w:r>
    </w:p>
    <w:p w14:paraId="4BDAB5A7">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 xml:space="preserve">9.2.2 </w:t>
      </w:r>
      <w:r>
        <w:rPr>
          <w:rFonts w:hint="eastAsia" w:hAnsi="宋体"/>
          <w:color w:val="auto"/>
          <w:kern w:val="2"/>
          <w:sz w:val="21"/>
          <w:szCs w:val="21"/>
          <w:highlight w:val="none"/>
        </w:rPr>
        <w:t>因为产品质量问题致使不能通过验收的，乙方应立即无偿换货并在三个日历天内向甲方送交本合同规定的合格产品再次验收，逾期则按照第9.2.1条的约定向乙方承担逾期交付的责任。如再次不能通过验收应向甲方支付未通过验收部分价款10%违约金，且乙方需继续更换产品直至验收合格。</w:t>
      </w:r>
    </w:p>
    <w:p w14:paraId="2896000F">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9.2.3乙方应在承诺时限内进行售后服务，如未在约定时间内响应或排除故障的，甲方有权自行委托第三方进行维修，所产生的的费用由乙方承担，乙方还应赔偿未及时提供售后服务导致的甲方损失；</w:t>
      </w:r>
      <w:r>
        <w:rPr>
          <w:rFonts w:hint="eastAsia" w:hAnsi="宋体"/>
          <w:color w:val="auto"/>
          <w:kern w:val="2"/>
          <w:sz w:val="21"/>
          <w:szCs w:val="21"/>
          <w:highlight w:val="none"/>
        </w:rPr>
        <w:t>乙方应直接对接甲方并提供上门免费保修服务，不得转第三方与甲方进行保修对接工作，否则视为乙方违约，甲方可没收质保金。如乙方仍不提供上门保修服务，甲方有权解除合同，并要求乙方赔偿因此造成的损失。</w:t>
      </w:r>
    </w:p>
    <w:p w14:paraId="11B4E7E2">
      <w:pPr>
        <w:adjustRightInd/>
        <w:spacing w:line="360" w:lineRule="auto"/>
        <w:ind w:firstLine="420" w:firstLineChars="200"/>
        <w:jc w:val="both"/>
        <w:rPr>
          <w:rFonts w:hAnsi="宋体"/>
          <w:color w:val="auto"/>
          <w:kern w:val="2"/>
          <w:sz w:val="21"/>
          <w:szCs w:val="21"/>
          <w:highlight w:val="none"/>
        </w:rPr>
      </w:pPr>
      <w:r>
        <w:rPr>
          <w:rFonts w:hint="eastAsia" w:hAnsi="宋体"/>
          <w:bCs/>
          <w:color w:val="auto"/>
          <w:kern w:val="2"/>
          <w:sz w:val="21"/>
          <w:szCs w:val="21"/>
          <w:highlight w:val="none"/>
        </w:rPr>
        <w:t>9.2.4</w:t>
      </w:r>
      <w:r>
        <w:rPr>
          <w:rFonts w:hint="eastAsia" w:hAnsi="宋体"/>
          <w:color w:val="auto"/>
          <w:kern w:val="2"/>
          <w:sz w:val="21"/>
          <w:szCs w:val="21"/>
          <w:highlight w:val="none"/>
        </w:rPr>
        <w:t>对因产品缺陷造成的人身、财产损害，乙方应根据《中华人民共和国产品质量法》等相关法律的规定赔偿甲方损失（包括但不限于律师费、诉讼费、第三人求偿等）。</w:t>
      </w:r>
    </w:p>
    <w:p w14:paraId="003EE2AD">
      <w:pPr>
        <w:adjustRightInd/>
        <w:spacing w:line="360" w:lineRule="auto"/>
        <w:ind w:firstLine="420" w:firstLineChars="200"/>
        <w:jc w:val="both"/>
        <w:rPr>
          <w:rFonts w:hAnsi="宋体"/>
          <w:b/>
          <w:bCs/>
          <w:color w:val="auto"/>
          <w:kern w:val="2"/>
          <w:sz w:val="21"/>
          <w:szCs w:val="21"/>
          <w:highlight w:val="none"/>
        </w:rPr>
      </w:pPr>
      <w:r>
        <w:rPr>
          <w:rFonts w:hint="eastAsia" w:hAnsi="宋体"/>
          <w:color w:val="auto"/>
          <w:sz w:val="21"/>
          <w:szCs w:val="21"/>
          <w:highlight w:val="none"/>
        </w:rPr>
        <w:t>9.2.5乙方不得将合同或合同的任何部分转包给第三方，否则，甲方有权解除合同并要求乙方向甲方支付相当于</w:t>
      </w:r>
      <w:r>
        <w:rPr>
          <w:rFonts w:hint="eastAsia" w:hAnsi="宋体"/>
          <w:b w:val="0"/>
          <w:bCs/>
          <w:color w:val="auto"/>
          <w:sz w:val="21"/>
          <w:szCs w:val="21"/>
          <w:highlight w:val="none"/>
        </w:rPr>
        <w:t>合同总价款</w:t>
      </w:r>
      <w:r>
        <w:rPr>
          <w:rFonts w:hint="eastAsia" w:hAnsi="宋体"/>
          <w:color w:val="auto"/>
          <w:sz w:val="21"/>
          <w:szCs w:val="21"/>
          <w:highlight w:val="none"/>
        </w:rPr>
        <w:t>10%的违约金；如甲方的实际损失超出违约金数额的，甲方还有权就超出部分损失向乙方主张赔偿责任。</w:t>
      </w:r>
    </w:p>
    <w:p w14:paraId="0663153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9.2.6如乙方违约的，甲方除有权要求乙方承担违约责任外，还有权要求乙方支付维权成本，包括但不限于诉讼/仲裁费、调查取证费/公证费/鉴定费、律师费、保全费、担保费、差旅费等维权费用及其他合理费用。</w:t>
      </w:r>
    </w:p>
    <w:p w14:paraId="5E162631">
      <w:pPr>
        <w:adjustRightInd/>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9.2.7因乙方原因所产生的违约金、赔偿或其他应付费用，甲方有权从乙方提供的履约担保金额或甲方应支付的合同价款中直接扣除。</w:t>
      </w:r>
    </w:p>
    <w:p w14:paraId="58A9CBCD">
      <w:pPr>
        <w:autoSpaceDE/>
        <w:autoSpaceDN/>
        <w:adjustRightInd/>
        <w:spacing w:line="360" w:lineRule="auto"/>
        <w:ind w:firstLine="422" w:firstLineChars="200"/>
        <w:rPr>
          <w:rFonts w:hAnsi="宋体"/>
          <w:b/>
          <w:bCs/>
          <w:color w:val="auto"/>
          <w:kern w:val="2"/>
          <w:sz w:val="21"/>
          <w:szCs w:val="21"/>
          <w:highlight w:val="none"/>
        </w:rPr>
      </w:pPr>
      <w:r>
        <w:rPr>
          <w:rFonts w:hint="eastAsia" w:hAnsi="宋体"/>
          <w:b/>
          <w:bCs/>
          <w:color w:val="auto"/>
          <w:kern w:val="2"/>
          <w:sz w:val="21"/>
          <w:szCs w:val="21"/>
          <w:highlight w:val="none"/>
        </w:rPr>
        <w:t>第十条 不可抗力</w:t>
      </w:r>
    </w:p>
    <w:p w14:paraId="0EE1E1AB">
      <w:pPr>
        <w:autoSpaceDE/>
        <w:autoSpaceDN/>
        <w:spacing w:line="360" w:lineRule="auto"/>
        <w:ind w:firstLine="422" w:firstLineChars="200"/>
        <w:rPr>
          <w:rFonts w:hAnsi="宋体"/>
          <w:b/>
          <w:bCs/>
          <w:color w:val="auto"/>
          <w:sz w:val="21"/>
          <w:szCs w:val="21"/>
          <w:highlight w:val="none"/>
        </w:rPr>
      </w:pPr>
      <w:r>
        <w:rPr>
          <w:rFonts w:hint="eastAsia" w:hAnsi="宋体"/>
          <w:b/>
          <w:bCs/>
          <w:color w:val="auto"/>
          <w:sz w:val="21"/>
          <w:szCs w:val="21"/>
          <w:highlight w:val="none"/>
        </w:rPr>
        <w:t>10.1 不可抗力的确认</w:t>
      </w:r>
    </w:p>
    <w:p w14:paraId="2D5CF672">
      <w:pPr>
        <w:autoSpaceDE/>
        <w:autoSpaceDN/>
        <w:spacing w:line="360" w:lineRule="auto"/>
        <w:ind w:firstLine="420" w:firstLineChars="200"/>
        <w:rPr>
          <w:rFonts w:hAnsi="宋体"/>
          <w:color w:val="auto"/>
          <w:sz w:val="21"/>
          <w:szCs w:val="21"/>
          <w:highlight w:val="none"/>
        </w:rPr>
      </w:pPr>
      <w:r>
        <w:rPr>
          <w:rFonts w:hint="eastAsia" w:hAnsi="宋体"/>
          <w:color w:val="auto"/>
          <w:sz w:val="21"/>
          <w:szCs w:val="21"/>
          <w:highlight w:val="none"/>
        </w:rPr>
        <w:t>不可抗力是指承包人和发包人在订立合同时不可预见，在履行合同过程中不可避免发生并不能克服的自然灾害、政策的调整和社会性突发事件，如地震、海啸、瘟疫、水灾、骚乱、暴动、战争等。其中自然灾害包括以下情形：</w:t>
      </w:r>
    </w:p>
    <w:p w14:paraId="73093332">
      <w:pPr>
        <w:autoSpaceDE/>
        <w:autoSpaceDN/>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①6 级以上的地震；</w:t>
      </w:r>
    </w:p>
    <w:p w14:paraId="4EA124EF">
      <w:pPr>
        <w:autoSpaceDE/>
        <w:autoSpaceDN/>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②8 级以上的持续 2 天的台风；</w:t>
      </w:r>
    </w:p>
    <w:p w14:paraId="4DA7E4EC">
      <w:pPr>
        <w:autoSpaceDE/>
        <w:autoSpaceDN/>
        <w:spacing w:line="360" w:lineRule="auto"/>
        <w:ind w:firstLine="420" w:firstLineChars="200"/>
        <w:rPr>
          <w:rFonts w:hAnsi="宋体"/>
          <w:color w:val="auto"/>
          <w:sz w:val="21"/>
          <w:szCs w:val="21"/>
          <w:highlight w:val="none"/>
        </w:rPr>
      </w:pPr>
      <w:r>
        <w:rPr>
          <w:rFonts w:hint="eastAsia" w:hAnsi="宋体"/>
          <w:color w:val="auto"/>
          <w:sz w:val="21"/>
          <w:szCs w:val="21"/>
          <w:highlight w:val="none"/>
        </w:rPr>
        <w:fldChar w:fldCharType="begin"/>
      </w:r>
      <w:r>
        <w:rPr>
          <w:rFonts w:hint="eastAsia" w:hAnsi="宋体"/>
          <w:color w:val="auto"/>
          <w:sz w:val="21"/>
          <w:szCs w:val="21"/>
          <w:highlight w:val="none"/>
        </w:rPr>
        <w:instrText xml:space="preserve">= 3 \* GB3</w:instrText>
      </w:r>
      <w:r>
        <w:rPr>
          <w:rFonts w:hint="eastAsia" w:hAnsi="宋体"/>
          <w:color w:val="auto"/>
          <w:sz w:val="21"/>
          <w:szCs w:val="21"/>
          <w:highlight w:val="none"/>
        </w:rPr>
        <w:fldChar w:fldCharType="separate"/>
      </w:r>
      <w:r>
        <w:rPr>
          <w:rFonts w:hint="eastAsia" w:hAnsi="宋体"/>
          <w:color w:val="auto"/>
          <w:sz w:val="21"/>
          <w:szCs w:val="21"/>
          <w:highlight w:val="none"/>
        </w:rPr>
        <w:t>③</w:t>
      </w:r>
      <w:r>
        <w:rPr>
          <w:rFonts w:hint="eastAsia" w:hAnsi="宋体"/>
          <w:color w:val="auto"/>
          <w:sz w:val="21"/>
          <w:szCs w:val="21"/>
          <w:highlight w:val="none"/>
        </w:rPr>
        <w:fldChar w:fldCharType="end"/>
      </w:r>
      <w:r>
        <w:rPr>
          <w:rFonts w:hint="eastAsia" w:hAnsi="宋体"/>
          <w:color w:val="auto"/>
          <w:sz w:val="21"/>
          <w:szCs w:val="21"/>
          <w:highlight w:val="none"/>
        </w:rPr>
        <w:t>250mm 以上的持续 24 小时的大雨、暴雨；</w:t>
      </w:r>
    </w:p>
    <w:p w14:paraId="413333BC">
      <w:pPr>
        <w:autoSpaceDE/>
        <w:autoSpaceDN/>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④50 年以上未发生过、持续 2 天的高温天气。</w:t>
      </w:r>
    </w:p>
    <w:p w14:paraId="49A5EAA1">
      <w:pPr>
        <w:pStyle w:val="33"/>
        <w:autoSpaceDE/>
        <w:autoSpaceDN/>
        <w:spacing w:line="360" w:lineRule="auto"/>
        <w:jc w:val="both"/>
        <w:rPr>
          <w:rFonts w:hAnsi="宋体"/>
          <w:color w:val="auto"/>
          <w:kern w:val="2"/>
          <w:sz w:val="21"/>
          <w:szCs w:val="21"/>
          <w:highlight w:val="none"/>
        </w:rPr>
      </w:pPr>
      <w:r>
        <w:rPr>
          <w:rFonts w:hint="eastAsia" w:hAnsi="宋体"/>
          <w:color w:val="auto"/>
          <w:kern w:val="2"/>
          <w:sz w:val="21"/>
          <w:szCs w:val="21"/>
          <w:highlight w:val="none"/>
        </w:rPr>
        <w:t xml:space="preserve"> </w:t>
      </w:r>
      <w:r>
        <w:rPr>
          <w:rFonts w:hint="eastAsia" w:hAnsi="宋体"/>
          <w:b/>
          <w:bCs/>
          <w:color w:val="auto"/>
          <w:kern w:val="2"/>
          <w:sz w:val="21"/>
          <w:szCs w:val="21"/>
          <w:highlight w:val="none"/>
        </w:rPr>
        <w:t xml:space="preserve">  10.2 不可抗力的通知</w:t>
      </w:r>
    </w:p>
    <w:p w14:paraId="0B1B9DC8">
      <w:pPr>
        <w:autoSpaceDE/>
        <w:autoSpaceDN/>
        <w:spacing w:line="360" w:lineRule="auto"/>
        <w:ind w:firstLine="420" w:firstLineChars="200"/>
        <w:rPr>
          <w:rFonts w:hAnsi="宋体"/>
          <w:color w:val="auto"/>
          <w:sz w:val="21"/>
          <w:szCs w:val="21"/>
          <w:highlight w:val="none"/>
        </w:rPr>
      </w:pPr>
      <w:r>
        <w:rPr>
          <w:rFonts w:hint="eastAsia" w:hAnsi="宋体"/>
          <w:color w:val="auto"/>
          <w:sz w:val="21"/>
          <w:szCs w:val="21"/>
          <w:highlight w:val="none"/>
        </w:rPr>
        <w:t>合同一方当事人遇到不可抗力事件，使其履行合同义务受到阻碍时，应立即通知合同另一方当事人，书面说明不可抗力和受阻碍的详细情况，并提供必要的证明。</w:t>
      </w:r>
    </w:p>
    <w:p w14:paraId="32E259D7">
      <w:pPr>
        <w:autoSpaceDE/>
        <w:autoSpaceDN/>
        <w:spacing w:line="360" w:lineRule="auto"/>
        <w:ind w:left="0" w:leftChars="0" w:firstLine="240" w:firstLineChars="114"/>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10.3不可抗力后果及其处理</w:t>
      </w:r>
    </w:p>
    <w:p w14:paraId="1D3155F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10.3.1不可抗力造成损害的责任</w:t>
      </w:r>
    </w:p>
    <w:p w14:paraId="74A06E7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不可抗力导致的人员伤亡、财产损失、费用增加和（或）工期延误等后果，由合同双方按以下原则承担：</w:t>
      </w:r>
    </w:p>
    <w:p w14:paraId="7AF120D4">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（1）永久工程，包括已运至施工场地的材料和工程设备的损害，以及因工程损害造成的第三者人员伤亡和财产损失由发包人承担；</w:t>
      </w:r>
    </w:p>
    <w:p w14:paraId="4B98EA3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（2）承包人设备的损坏由承包人承担；</w:t>
      </w:r>
    </w:p>
    <w:p w14:paraId="2024FA2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（3）发包人和承包人各自承担其人员伤亡和其他财产损失及其相关费用；</w:t>
      </w:r>
    </w:p>
    <w:p w14:paraId="36258FC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（4）承包人的停工损失由承包人承担；</w:t>
      </w:r>
    </w:p>
    <w:p w14:paraId="7561438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（5）不能按期竣工的，应合理延长工期，承包人不需支付逾期竣工违约金，发包人不需赔偿承包人因工期延误造成的经济损失。发包人要求赶工的，承包人应采取赶工措施。</w:t>
      </w:r>
    </w:p>
    <w:p w14:paraId="11C94B9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10.3.2延迟履行期间发生的不可抗力</w:t>
      </w:r>
    </w:p>
    <w:p w14:paraId="09EB9FE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合同一方当事人延迟履行，在延迟履行期间发生不可抗力的，不免除其责任。</w:t>
      </w:r>
    </w:p>
    <w:p w14:paraId="791BCD3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10.3.3避免和减少不可抗力损失</w:t>
      </w:r>
    </w:p>
    <w:p w14:paraId="2A03A387">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不可抗力发生后，发包人和承包人均应采取措施尽量避免和减少损失的扩大，任何一方没有采取有效措施导致损失扩大的，应对扩大的损失承担责任。</w:t>
      </w:r>
    </w:p>
    <w:p w14:paraId="496DF986">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10.3.4.因不可抗力解除合同</w:t>
      </w:r>
    </w:p>
    <w:p w14:paraId="4E5A5D12">
      <w:pPr>
        <w:adjustRightInd/>
        <w:spacing w:line="360" w:lineRule="auto"/>
        <w:ind w:firstLine="420" w:firstLineChars="200"/>
        <w:rPr>
          <w:rFonts w:hAnsi="宋体"/>
          <w:color w:val="auto"/>
          <w:sz w:val="21"/>
          <w:szCs w:val="21"/>
          <w:highlight w:val="none"/>
        </w:rPr>
      </w:pPr>
      <w:r>
        <w:rPr>
          <w:rFonts w:hint="eastAsia" w:hAnsi="宋体"/>
          <w:color w:val="auto"/>
          <w:sz w:val="21"/>
          <w:szCs w:val="21"/>
          <w:highlight w:val="none"/>
        </w:rPr>
        <w:t>合同一方当事人因不可抗力不能履行合同的，应当及时通知对方解除合同。合同解除后，承包人应按照合同约定撤离施工场地。已经订货的材料、设备由订货方负责退货或解除订货合同，不能退还的货款和因退货、解除订货合同发生的费用，由发包人与承包人另行协商解决，因未及时退货造成的损失由责任方承担。</w:t>
      </w:r>
    </w:p>
    <w:p w14:paraId="2BEBD459">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第十一条  </w:t>
      </w:r>
      <w:r>
        <w:rPr>
          <w:rFonts w:hint="eastAsia" w:hAnsi="宋体"/>
          <w:b/>
          <w:bCs/>
          <w:color w:val="auto"/>
          <w:spacing w:val="4"/>
          <w:kern w:val="2"/>
          <w:sz w:val="21"/>
          <w:szCs w:val="21"/>
          <w:highlight w:val="none"/>
        </w:rPr>
        <w:t>法律诉讼</w:t>
      </w:r>
    </w:p>
    <w:p w14:paraId="1C9B5C27">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签约双方在履约中发生争执和分歧，双方应通过友好协商解决，若经协商不能达成协议时，协商不成时应向</w:t>
      </w:r>
      <w:r>
        <w:rPr>
          <w:rFonts w:hint="eastAsia" w:hAnsi="宋体"/>
          <w:color w:val="auto"/>
          <w:sz w:val="21"/>
          <w:szCs w:val="21"/>
          <w:highlight w:val="none"/>
        </w:rPr>
        <w:t>甲方所在地有管辖权的法院</w:t>
      </w:r>
      <w:r>
        <w:rPr>
          <w:rFonts w:hint="eastAsia" w:hAnsi="宋体"/>
          <w:color w:val="auto"/>
          <w:kern w:val="2"/>
          <w:sz w:val="21"/>
          <w:szCs w:val="21"/>
          <w:highlight w:val="none"/>
        </w:rPr>
        <w:t>提起诉讼。</w:t>
      </w:r>
    </w:p>
    <w:p w14:paraId="5F7DD8CB">
      <w:pPr>
        <w:adjustRightInd/>
        <w:spacing w:line="360" w:lineRule="auto"/>
        <w:ind w:firstLine="438" w:firstLineChars="200"/>
        <w:jc w:val="both"/>
        <w:rPr>
          <w:rFonts w:hAnsi="宋体"/>
          <w:b/>
          <w:bCs/>
          <w:color w:val="auto"/>
          <w:spacing w:val="4"/>
          <w:kern w:val="2"/>
          <w:sz w:val="21"/>
          <w:szCs w:val="21"/>
          <w:highlight w:val="none"/>
        </w:rPr>
      </w:pPr>
      <w:r>
        <w:rPr>
          <w:rFonts w:hint="eastAsia" w:hAnsi="宋体"/>
          <w:b/>
          <w:bCs/>
          <w:color w:val="auto"/>
          <w:spacing w:val="4"/>
          <w:kern w:val="2"/>
          <w:sz w:val="21"/>
          <w:szCs w:val="21"/>
          <w:highlight w:val="none"/>
        </w:rPr>
        <w:t>第十二条 通知</w:t>
      </w:r>
    </w:p>
    <w:p w14:paraId="2B1ABE3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双方各自指定履行本合同的联系人，一方资料、文件之交接及意见之传达、接收均通过联系人进行。</w:t>
      </w:r>
    </w:p>
    <w:p w14:paraId="300D285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甲方指定联系人：                                                        </w:t>
      </w:r>
    </w:p>
    <w:p w14:paraId="2DE4FFF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姓    名：_____________________________________________________</w:t>
      </w:r>
    </w:p>
    <w:p w14:paraId="52E4A5B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联系电话：_____________________________________________________</w:t>
      </w:r>
    </w:p>
    <w:p w14:paraId="5989140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电子邮箱：</w:t>
      </w:r>
      <w:r>
        <w:rPr>
          <w:rFonts w:hint="eastAsia" w:hAnsi="宋体"/>
          <w:color w:val="auto"/>
          <w:sz w:val="21"/>
          <w:szCs w:val="21"/>
          <w:highlight w:val="none"/>
          <w:u w:val="none"/>
        </w:rPr>
        <w:t>_____________________________________________________</w:t>
      </w:r>
    </w:p>
    <w:p w14:paraId="756D3CBE">
      <w:pPr>
        <w:spacing w:line="360" w:lineRule="auto"/>
        <w:ind w:firstLine="420" w:firstLineChars="200"/>
        <w:rPr>
          <w:rFonts w:hint="default" w:hAnsi="宋体" w:eastAsia="宋体"/>
          <w:color w:val="auto"/>
          <w:sz w:val="21"/>
          <w:szCs w:val="21"/>
          <w:highlight w:val="none"/>
          <w:lang w:val="en-US" w:eastAsia="zh-CN"/>
        </w:rPr>
      </w:pPr>
      <w:r>
        <w:rPr>
          <w:rFonts w:hint="eastAsia" w:hAnsi="宋体"/>
          <w:color w:val="auto"/>
          <w:sz w:val="21"/>
          <w:szCs w:val="21"/>
          <w:highlight w:val="none"/>
        </w:rPr>
        <w:t>通讯地址：</w:t>
      </w:r>
      <w:r>
        <w:rPr>
          <w:rFonts w:hint="eastAsia" w:hAnsi="宋体"/>
          <w:color w:val="auto"/>
          <w:sz w:val="21"/>
          <w:szCs w:val="21"/>
          <w:highlight w:val="none"/>
          <w:u w:val="single"/>
          <w:lang w:val="en-US" w:eastAsia="zh-CN"/>
        </w:rPr>
        <w:t xml:space="preserve">                                                     </w:t>
      </w:r>
    </w:p>
    <w:p w14:paraId="691BF56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甲方单位咨询电话:</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 xml:space="preserve"> </w:t>
      </w:r>
    </w:p>
    <w:p w14:paraId="4062D05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乙方指定联系人：                                                        </w:t>
      </w:r>
    </w:p>
    <w:p w14:paraId="26BE1950">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姓    名：_____________________________________________________</w:t>
      </w:r>
    </w:p>
    <w:p w14:paraId="738D495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联系电话：_____________________________________________________</w:t>
      </w:r>
    </w:p>
    <w:p w14:paraId="4D9DB87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电子邮箱：_____________________________________________________</w:t>
      </w:r>
    </w:p>
    <w:p w14:paraId="319E22D8">
      <w:pPr>
        <w:spacing w:line="360" w:lineRule="auto"/>
        <w:ind w:left="515" w:leftChars="171" w:hanging="105" w:hangingChars="50"/>
        <w:rPr>
          <w:rFonts w:hAnsi="宋体"/>
          <w:color w:val="auto"/>
          <w:sz w:val="21"/>
          <w:szCs w:val="21"/>
          <w:highlight w:val="none"/>
        </w:rPr>
      </w:pPr>
      <w:r>
        <w:rPr>
          <w:rFonts w:hint="eastAsia" w:hAnsi="宋体"/>
          <w:color w:val="auto"/>
          <w:sz w:val="21"/>
          <w:szCs w:val="21"/>
          <w:highlight w:val="none"/>
        </w:rPr>
        <w:t>通讯地址：_____________________________________________________</w:t>
      </w:r>
    </w:p>
    <w:p w14:paraId="3F0CEB6D">
      <w:pPr>
        <w:adjustRightInd/>
        <w:spacing w:line="360" w:lineRule="auto"/>
        <w:jc w:val="both"/>
        <w:rPr>
          <w:rFonts w:hAnsi="宋体"/>
          <w:b/>
          <w:bCs/>
          <w:color w:val="auto"/>
          <w:kern w:val="2"/>
          <w:sz w:val="21"/>
          <w:szCs w:val="21"/>
          <w:highlight w:val="none"/>
        </w:rPr>
      </w:pPr>
      <w:r>
        <w:rPr>
          <w:rFonts w:hint="eastAsia" w:hAnsi="宋体"/>
          <w:b/>
          <w:bCs/>
          <w:color w:val="auto"/>
          <w:kern w:val="2"/>
          <w:sz w:val="21"/>
          <w:szCs w:val="21"/>
          <w:highlight w:val="none"/>
        </w:rPr>
        <w:t xml:space="preserve">    第十三条  其它</w:t>
      </w:r>
    </w:p>
    <w:p w14:paraId="5D838CC7">
      <w:pPr>
        <w:spacing w:line="360" w:lineRule="auto"/>
        <w:ind w:firstLine="422" w:firstLineChars="200"/>
        <w:rPr>
          <w:rFonts w:hAnsi="宋体"/>
          <w:color w:val="auto"/>
          <w:sz w:val="21"/>
          <w:szCs w:val="21"/>
          <w:highlight w:val="none"/>
        </w:rPr>
      </w:pPr>
      <w:r>
        <w:rPr>
          <w:rFonts w:hint="eastAsia" w:hAnsi="宋体"/>
          <w:b/>
          <w:color w:val="auto"/>
          <w:kern w:val="2"/>
          <w:sz w:val="21"/>
          <w:szCs w:val="21"/>
          <w:highlight w:val="none"/>
        </w:rPr>
        <w:t>13.1</w:t>
      </w:r>
      <w:r>
        <w:rPr>
          <w:rFonts w:hint="eastAsia" w:hAnsi="宋体"/>
          <w:color w:val="auto"/>
          <w:kern w:val="2"/>
          <w:sz w:val="21"/>
          <w:szCs w:val="21"/>
          <w:highlight w:val="none"/>
        </w:rPr>
        <w:t xml:space="preserve"> </w:t>
      </w:r>
      <w:r>
        <w:rPr>
          <w:rFonts w:hint="eastAsia" w:hAnsi="宋体"/>
          <w:color w:val="auto"/>
          <w:sz w:val="21"/>
          <w:szCs w:val="21"/>
          <w:highlight w:val="none"/>
        </w:rPr>
        <w:t>本合同正文与下列附件共同构成本合同双方协商达成一致的全部内容：</w:t>
      </w:r>
    </w:p>
    <w:p w14:paraId="07CCAD4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附件1：供货清单</w:t>
      </w:r>
    </w:p>
    <w:p w14:paraId="17C9F77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附件2：阳光合作协议</w:t>
      </w:r>
    </w:p>
    <w:p w14:paraId="0D86D7F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附件3：中标通知书</w:t>
      </w:r>
    </w:p>
    <w:p w14:paraId="0BB9612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附件4：履约担保凭证</w:t>
      </w:r>
    </w:p>
    <w:p w14:paraId="50E8C53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附件5：采购文件</w:t>
      </w:r>
    </w:p>
    <w:p w14:paraId="72E2CA2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附件6：响应文件</w:t>
      </w:r>
    </w:p>
    <w:p w14:paraId="784FAB23">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13.2 本合同任何内容的修改，须由甲方和乙方进行协商，并另行签订补充协议或书面文件，所签订的补充协议或相关合同附件均为本合同不可分割部分，与本合同具有同等法律效力。任何一方自行更改或解除合同的，按违约处理。合同中未尽事项，由双方协商另行签订补充协议。</w:t>
      </w:r>
    </w:p>
    <w:p w14:paraId="22470B81">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13.3任何一方未经另一方的书面同意，均不得将本合同的权利、义务、利益转移给第三方。</w:t>
      </w:r>
    </w:p>
    <w:p w14:paraId="4B7C931D">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13.4本合同一式陆份，甲方执肆份，乙方贰份，具有同等法律效力，本合同双方代表签字盖章后生效，合同履行完毕后失效。</w:t>
      </w:r>
    </w:p>
    <w:p w14:paraId="19AD2860">
      <w:pPr>
        <w:adjustRightInd/>
        <w:spacing w:line="360" w:lineRule="auto"/>
        <w:ind w:firstLine="420" w:firstLineChars="200"/>
        <w:jc w:val="both"/>
        <w:rPr>
          <w:rFonts w:hAnsi="宋体"/>
          <w:color w:val="auto"/>
          <w:kern w:val="2"/>
          <w:sz w:val="21"/>
          <w:szCs w:val="21"/>
          <w:highlight w:val="none"/>
        </w:rPr>
      </w:pPr>
      <w:r>
        <w:rPr>
          <w:rFonts w:hint="eastAsia" w:hAnsi="宋体"/>
          <w:color w:val="auto"/>
          <w:kern w:val="2"/>
          <w:sz w:val="21"/>
          <w:szCs w:val="21"/>
          <w:highlight w:val="none"/>
        </w:rPr>
        <w:t>（以下无正文）</w:t>
      </w:r>
    </w:p>
    <w:p w14:paraId="022DD07D">
      <w:pPr>
        <w:adjustRightInd/>
        <w:spacing w:line="360" w:lineRule="auto"/>
        <w:ind w:firstLine="420" w:firstLineChars="200"/>
        <w:jc w:val="both"/>
        <w:rPr>
          <w:rFonts w:hAnsi="宋体"/>
          <w:color w:val="auto"/>
          <w:kern w:val="2"/>
          <w:sz w:val="21"/>
          <w:szCs w:val="21"/>
          <w:highlight w:val="none"/>
        </w:rPr>
      </w:pPr>
    </w:p>
    <w:p w14:paraId="618B8A2E">
      <w:pPr>
        <w:adjustRightInd/>
        <w:spacing w:line="360" w:lineRule="auto"/>
        <w:jc w:val="both"/>
        <w:rPr>
          <w:rFonts w:hAnsi="宋体"/>
          <w:color w:val="auto"/>
          <w:kern w:val="2"/>
          <w:sz w:val="21"/>
          <w:szCs w:val="21"/>
          <w:highlight w:val="none"/>
        </w:rPr>
      </w:pPr>
      <w:r>
        <w:rPr>
          <w:rFonts w:hint="eastAsia" w:hAnsi="宋体"/>
          <w:color w:val="auto"/>
          <w:kern w:val="2"/>
          <w:sz w:val="21"/>
          <w:szCs w:val="21"/>
          <w:highlight w:val="none"/>
        </w:rPr>
        <w:t xml:space="preserve">甲方签章：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 xml:space="preserve"> 乙方签章：</w:t>
      </w:r>
    </w:p>
    <w:p w14:paraId="0CDE84A6">
      <w:pPr>
        <w:adjustRightInd/>
        <w:spacing w:line="360" w:lineRule="auto"/>
        <w:jc w:val="both"/>
        <w:rPr>
          <w:rFonts w:hAnsi="宋体"/>
          <w:color w:val="auto"/>
          <w:kern w:val="2"/>
          <w:sz w:val="21"/>
          <w:szCs w:val="21"/>
          <w:highlight w:val="none"/>
        </w:rPr>
      </w:pPr>
      <w:r>
        <w:rPr>
          <w:rFonts w:hint="eastAsia" w:hAnsi="宋体"/>
          <w:color w:val="auto"/>
          <w:kern w:val="2"/>
          <w:sz w:val="21"/>
          <w:szCs w:val="21"/>
          <w:highlight w:val="none"/>
        </w:rPr>
        <w:t xml:space="preserve">法定代表人：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 xml:space="preserve"> 法定代表人：</w:t>
      </w:r>
    </w:p>
    <w:p w14:paraId="64EEA2DF">
      <w:pPr>
        <w:adjustRightInd/>
        <w:spacing w:line="360" w:lineRule="auto"/>
        <w:jc w:val="both"/>
        <w:rPr>
          <w:rFonts w:hAnsi="宋体"/>
          <w:color w:val="auto"/>
          <w:kern w:val="2"/>
          <w:sz w:val="21"/>
          <w:szCs w:val="21"/>
          <w:highlight w:val="none"/>
        </w:rPr>
      </w:pPr>
      <w:r>
        <w:rPr>
          <w:rFonts w:hint="eastAsia" w:hAnsi="宋体"/>
          <w:color w:val="auto"/>
          <w:kern w:val="2"/>
          <w:sz w:val="21"/>
          <w:szCs w:val="21"/>
          <w:highlight w:val="none"/>
        </w:rPr>
        <w:t xml:space="preserve">或授权代表（签名）：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或授权代表（签名）：</w:t>
      </w:r>
    </w:p>
    <w:p w14:paraId="465A02BD">
      <w:pPr>
        <w:adjustRightInd/>
        <w:spacing w:line="360" w:lineRule="auto"/>
        <w:jc w:val="both"/>
        <w:rPr>
          <w:rFonts w:hAnsi="宋体"/>
          <w:color w:val="auto"/>
          <w:kern w:val="2"/>
          <w:sz w:val="21"/>
          <w:szCs w:val="21"/>
          <w:highlight w:val="none"/>
        </w:rPr>
      </w:pPr>
      <w:r>
        <w:rPr>
          <w:rFonts w:hint="eastAsia" w:hAnsi="宋体"/>
          <w:color w:val="auto"/>
          <w:kern w:val="2"/>
          <w:sz w:val="21"/>
          <w:szCs w:val="21"/>
          <w:highlight w:val="none"/>
        </w:rPr>
        <w:t xml:space="preserve">地    址：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地    址：</w:t>
      </w:r>
    </w:p>
    <w:p w14:paraId="18504E2D">
      <w:pPr>
        <w:adjustRightInd/>
        <w:spacing w:line="360" w:lineRule="auto"/>
        <w:jc w:val="both"/>
        <w:rPr>
          <w:rFonts w:hAnsi="宋体"/>
          <w:color w:val="auto"/>
          <w:kern w:val="2"/>
          <w:sz w:val="21"/>
          <w:szCs w:val="21"/>
          <w:highlight w:val="none"/>
        </w:rPr>
      </w:pPr>
      <w:r>
        <w:rPr>
          <w:rFonts w:hint="eastAsia" w:hAnsi="宋体"/>
          <w:color w:val="auto"/>
          <w:kern w:val="2"/>
          <w:sz w:val="21"/>
          <w:szCs w:val="21"/>
          <w:highlight w:val="none"/>
        </w:rPr>
        <w:t xml:space="preserve">邮政编码：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 xml:space="preserve">邮政编码：                 </w:t>
      </w:r>
    </w:p>
    <w:p w14:paraId="293FB10A">
      <w:pPr>
        <w:adjustRightInd/>
        <w:spacing w:line="360" w:lineRule="auto"/>
        <w:jc w:val="both"/>
        <w:rPr>
          <w:rFonts w:hAnsi="宋体"/>
          <w:color w:val="auto"/>
          <w:kern w:val="2"/>
          <w:sz w:val="21"/>
          <w:szCs w:val="21"/>
          <w:highlight w:val="none"/>
        </w:rPr>
      </w:pPr>
      <w:r>
        <w:rPr>
          <w:rFonts w:hint="eastAsia" w:hAnsi="宋体"/>
          <w:color w:val="auto"/>
          <w:kern w:val="2"/>
          <w:sz w:val="21"/>
          <w:szCs w:val="21"/>
          <w:highlight w:val="none"/>
        </w:rPr>
        <w:t xml:space="preserve">电    话：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电    话：</w:t>
      </w:r>
    </w:p>
    <w:p w14:paraId="443F8A3A">
      <w:pPr>
        <w:adjustRightInd/>
        <w:spacing w:line="360" w:lineRule="auto"/>
        <w:jc w:val="both"/>
        <w:rPr>
          <w:rFonts w:hAnsi="宋体"/>
          <w:color w:val="auto"/>
          <w:kern w:val="2"/>
          <w:sz w:val="21"/>
          <w:szCs w:val="21"/>
          <w:highlight w:val="none"/>
          <w:u w:val="single"/>
        </w:rPr>
      </w:pPr>
      <w:r>
        <w:rPr>
          <w:rFonts w:hint="eastAsia" w:hAnsi="宋体"/>
          <w:color w:val="auto"/>
          <w:kern w:val="2"/>
          <w:sz w:val="21"/>
          <w:szCs w:val="21"/>
          <w:highlight w:val="none"/>
        </w:rPr>
        <w:t xml:space="preserve">传    真：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传    真：</w:t>
      </w:r>
    </w:p>
    <w:p w14:paraId="15B8015F">
      <w:pPr>
        <w:adjustRightInd/>
        <w:spacing w:line="360" w:lineRule="auto"/>
        <w:jc w:val="both"/>
        <w:rPr>
          <w:rFonts w:hAnsi="宋体"/>
          <w:color w:val="auto"/>
          <w:kern w:val="2"/>
          <w:sz w:val="21"/>
          <w:szCs w:val="21"/>
          <w:highlight w:val="none"/>
          <w:u w:val="single"/>
        </w:rPr>
      </w:pPr>
      <w:r>
        <w:rPr>
          <w:rFonts w:hint="eastAsia" w:hAnsi="宋体"/>
          <w:color w:val="auto"/>
          <w:kern w:val="2"/>
          <w:sz w:val="21"/>
          <w:szCs w:val="21"/>
          <w:highlight w:val="none"/>
        </w:rPr>
        <w:t xml:space="preserve">开户银行：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开户银行：</w:t>
      </w:r>
    </w:p>
    <w:p w14:paraId="7951FF6F">
      <w:pPr>
        <w:adjustRightInd/>
        <w:spacing w:line="360" w:lineRule="auto"/>
        <w:jc w:val="both"/>
        <w:rPr>
          <w:rFonts w:hint="default" w:hAnsi="宋体" w:eastAsia="宋体"/>
          <w:color w:val="auto"/>
          <w:kern w:val="2"/>
          <w:sz w:val="21"/>
          <w:szCs w:val="21"/>
          <w:highlight w:val="none"/>
          <w:u w:val="single"/>
          <w:lang w:val="en-US" w:eastAsia="zh-CN"/>
        </w:rPr>
      </w:pPr>
      <w:r>
        <w:rPr>
          <w:rFonts w:hint="eastAsia" w:hAnsi="宋体"/>
          <w:color w:val="auto"/>
          <w:kern w:val="2"/>
          <w:sz w:val="21"/>
          <w:szCs w:val="21"/>
          <w:highlight w:val="none"/>
        </w:rPr>
        <w:t>账    号：</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账    号：</w:t>
      </w:r>
    </w:p>
    <w:p w14:paraId="26B4FAE3">
      <w:pPr>
        <w:adjustRightInd/>
        <w:spacing w:line="360" w:lineRule="auto"/>
        <w:jc w:val="both"/>
        <w:rPr>
          <w:rFonts w:hAnsi="宋体"/>
          <w:color w:val="auto"/>
          <w:kern w:val="2"/>
          <w:sz w:val="21"/>
          <w:szCs w:val="21"/>
          <w:highlight w:val="none"/>
          <w:u w:val="single"/>
        </w:rPr>
      </w:pPr>
      <w:r>
        <w:rPr>
          <w:rFonts w:hint="eastAsia" w:hAnsi="宋体"/>
          <w:color w:val="auto"/>
          <w:kern w:val="2"/>
          <w:sz w:val="21"/>
          <w:szCs w:val="21"/>
          <w:highlight w:val="none"/>
        </w:rPr>
        <w:t xml:space="preserve">电子邮箱：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电子邮箱：</w:t>
      </w:r>
    </w:p>
    <w:p w14:paraId="060E781C">
      <w:pPr>
        <w:spacing w:line="360" w:lineRule="auto"/>
        <w:rPr>
          <w:rFonts w:ascii="微软雅黑" w:hAnsi="黑体" w:eastAsia="微软雅黑"/>
          <w:b/>
          <w:color w:val="auto"/>
          <w:sz w:val="44"/>
          <w:szCs w:val="44"/>
          <w:highlight w:val="none"/>
        </w:rPr>
      </w:pPr>
      <w:r>
        <w:rPr>
          <w:rFonts w:hint="eastAsia" w:hAnsi="宋体"/>
          <w:color w:val="auto"/>
          <w:kern w:val="2"/>
          <w:sz w:val="21"/>
          <w:szCs w:val="21"/>
          <w:highlight w:val="none"/>
        </w:rPr>
        <w:t xml:space="preserve">签约日期：                       </w:t>
      </w:r>
      <w:r>
        <w:rPr>
          <w:rFonts w:hint="eastAsia" w:hAnsi="宋体"/>
          <w:color w:val="auto"/>
          <w:kern w:val="2"/>
          <w:sz w:val="21"/>
          <w:szCs w:val="21"/>
          <w:highlight w:val="none"/>
          <w:lang w:val="en-US" w:eastAsia="zh-CN"/>
        </w:rPr>
        <w:t xml:space="preserve">             </w:t>
      </w:r>
      <w:r>
        <w:rPr>
          <w:rFonts w:hint="eastAsia" w:hAnsi="宋体"/>
          <w:color w:val="auto"/>
          <w:kern w:val="2"/>
          <w:sz w:val="21"/>
          <w:szCs w:val="21"/>
          <w:highlight w:val="none"/>
        </w:rPr>
        <w:t>签约日期：</w:t>
      </w:r>
      <w:r>
        <w:rPr>
          <w:rFonts w:hint="eastAsia" w:ascii="微软雅黑" w:hAnsi="黑体" w:eastAsia="微软雅黑"/>
          <w:b/>
          <w:color w:val="auto"/>
          <w:sz w:val="44"/>
          <w:szCs w:val="44"/>
          <w:highlight w:val="none"/>
        </w:rPr>
        <w:br w:type="page"/>
      </w:r>
    </w:p>
    <w:p w14:paraId="1529E261">
      <w:pPr>
        <w:spacing w:line="600" w:lineRule="exact"/>
        <w:rPr>
          <w:rFonts w:hAnsi="宋体"/>
          <w:b/>
          <w:bCs/>
          <w:color w:val="auto"/>
          <w:sz w:val="21"/>
          <w:szCs w:val="21"/>
          <w:highlight w:val="none"/>
        </w:rPr>
      </w:pPr>
      <w:r>
        <w:rPr>
          <w:rFonts w:hint="eastAsia" w:hAnsi="宋体"/>
          <w:b/>
          <w:bCs/>
          <w:color w:val="auto"/>
          <w:sz w:val="21"/>
          <w:szCs w:val="21"/>
          <w:highlight w:val="none"/>
        </w:rPr>
        <w:t>附件2：</w:t>
      </w:r>
    </w:p>
    <w:p w14:paraId="34F28E70">
      <w:pPr>
        <w:ind w:firstLine="883" w:firstLineChars="200"/>
        <w:jc w:val="center"/>
        <w:rPr>
          <w:rFonts w:asciiTheme="majorEastAsia" w:hAnsiTheme="majorEastAsia" w:eastAsiaTheme="majorEastAsia"/>
          <w:b/>
          <w:color w:val="auto"/>
          <w:sz w:val="44"/>
          <w:szCs w:val="44"/>
          <w:highlight w:val="none"/>
        </w:rPr>
      </w:pPr>
      <w:r>
        <w:rPr>
          <w:rFonts w:hint="eastAsia" w:asciiTheme="majorEastAsia" w:hAnsiTheme="majorEastAsia" w:eastAsiaTheme="majorEastAsia"/>
          <w:b/>
          <w:color w:val="auto"/>
          <w:sz w:val="44"/>
          <w:szCs w:val="44"/>
          <w:highlight w:val="none"/>
        </w:rPr>
        <w:t>阳光合作协议</w:t>
      </w:r>
    </w:p>
    <w:p w14:paraId="276D6856">
      <w:pPr>
        <w:ind w:firstLine="562" w:firstLineChars="200"/>
        <w:rPr>
          <w:b/>
          <w:color w:val="auto"/>
          <w:sz w:val="28"/>
          <w:szCs w:val="28"/>
          <w:highlight w:val="none"/>
        </w:rPr>
      </w:pPr>
    </w:p>
    <w:p w14:paraId="0BF14122">
      <w:pPr>
        <w:pStyle w:val="2"/>
        <w:autoSpaceDE/>
        <w:autoSpaceDN/>
        <w:spacing w:line="360" w:lineRule="auto"/>
        <w:ind w:firstLine="480"/>
        <w:jc w:val="left"/>
        <w:rPr>
          <w:rFonts w:hint="eastAsia" w:hAnsi="宋体" w:eastAsia="宋体"/>
          <w:color w:val="auto"/>
          <w:sz w:val="21"/>
          <w:szCs w:val="21"/>
          <w:highlight w:val="none"/>
          <w:u w:val="single"/>
          <w:lang w:val="en-US" w:eastAsia="zh-CN"/>
        </w:rPr>
      </w:pPr>
      <w:r>
        <w:rPr>
          <w:rFonts w:hint="eastAsia" w:hAnsi="宋体"/>
          <w:color w:val="auto"/>
          <w:sz w:val="21"/>
          <w:szCs w:val="21"/>
          <w:highlight w:val="none"/>
        </w:rPr>
        <w:t xml:space="preserve">甲方： </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u w:val="single"/>
        </w:rPr>
        <w:t>东莞市旗</w:t>
      </w:r>
      <w:r>
        <w:rPr>
          <w:rFonts w:hint="eastAsia" w:hAnsi="宋体"/>
          <w:color w:val="auto"/>
          <w:sz w:val="21"/>
          <w:szCs w:val="21"/>
          <w:highlight w:val="none"/>
          <w:u w:val="single"/>
          <w:lang w:eastAsia="zh-CN"/>
        </w:rPr>
        <w:t>领产业投资</w:t>
      </w:r>
      <w:r>
        <w:rPr>
          <w:rFonts w:hint="eastAsia" w:hAnsi="宋体"/>
          <w:color w:val="auto"/>
          <w:sz w:val="21"/>
          <w:szCs w:val="21"/>
          <w:highlight w:val="none"/>
          <w:u w:val="single"/>
        </w:rPr>
        <w:t>有限公司</w:t>
      </w:r>
      <w:r>
        <w:rPr>
          <w:rFonts w:hint="eastAsia" w:hAnsi="宋体"/>
          <w:color w:val="auto"/>
          <w:sz w:val="21"/>
          <w:szCs w:val="21"/>
          <w:highlight w:val="none"/>
          <w:u w:val="single"/>
          <w:lang w:val="en-US" w:eastAsia="zh-CN"/>
        </w:rPr>
        <w:t xml:space="preserve"> </w:t>
      </w:r>
    </w:p>
    <w:p w14:paraId="2E80B691">
      <w:pPr>
        <w:pStyle w:val="2"/>
        <w:autoSpaceDE/>
        <w:autoSpaceDN/>
        <w:spacing w:line="360" w:lineRule="auto"/>
        <w:ind w:firstLine="480"/>
        <w:jc w:val="left"/>
        <w:rPr>
          <w:rFonts w:hAnsi="宋体"/>
          <w:color w:val="auto"/>
          <w:sz w:val="21"/>
          <w:szCs w:val="21"/>
          <w:highlight w:val="none"/>
          <w:u w:val="single"/>
          <w:lang w:val="en-US"/>
        </w:rPr>
      </w:pPr>
      <w:r>
        <w:rPr>
          <w:rFonts w:hint="eastAsia" w:hAnsi="宋体"/>
          <w:color w:val="auto"/>
          <w:sz w:val="21"/>
          <w:szCs w:val="21"/>
          <w:highlight w:val="none"/>
        </w:rPr>
        <w:t xml:space="preserve">乙方： </w:t>
      </w:r>
      <w:r>
        <w:rPr>
          <w:rFonts w:hint="eastAsia" w:hAnsi="宋体"/>
          <w:color w:val="auto"/>
          <w:sz w:val="21"/>
          <w:szCs w:val="21"/>
          <w:highlight w:val="none"/>
          <w:u w:val="single"/>
          <w:lang w:val="en-US"/>
        </w:rPr>
        <w:t xml:space="preserve">                </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u w:val="single"/>
          <w:lang w:val="en-US"/>
        </w:rPr>
        <w:t xml:space="preserve">          </w:t>
      </w:r>
    </w:p>
    <w:p w14:paraId="23DA99B6">
      <w:pPr>
        <w:autoSpaceDE/>
        <w:autoSpaceDN/>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甲乙双方于</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日签署了《</w:t>
      </w:r>
      <w:r>
        <w:rPr>
          <w:rFonts w:hint="eastAsia" w:hAnsi="宋体"/>
          <w:color w:val="auto"/>
          <w:sz w:val="21"/>
          <w:szCs w:val="21"/>
          <w:highlight w:val="none"/>
          <w:lang w:eastAsia="zh-CN"/>
        </w:rPr>
        <w:t>东实·塘厦创智园宿舍楼厨房设备供货及安装</w:t>
      </w:r>
      <w:r>
        <w:rPr>
          <w:rFonts w:hint="eastAsia" w:hAnsi="宋体"/>
          <w:color w:val="auto"/>
          <w:sz w:val="21"/>
          <w:szCs w:val="21"/>
          <w:highlight w:val="none"/>
        </w:rPr>
        <w:t>合同》（以下简称原合同），为加强双方阳光合作，保证职员职业安全，甲乙双方经协商签订本协议并作为双方共同遵守的阳光合作行为准则。</w:t>
      </w:r>
    </w:p>
    <w:p w14:paraId="35B53939">
      <w:pPr>
        <w:autoSpaceDE/>
        <w:autoSpaceDN/>
        <w:spacing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一、甲方责任</w:t>
      </w:r>
    </w:p>
    <w:p w14:paraId="67AFA33A">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1.甲方有责任向乙方介绍本单位有关采购管理通用原则和本协议的规定。</w:t>
      </w:r>
    </w:p>
    <w:p w14:paraId="49C4EDDE">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2.甲方有责任对本单位相关人员进行阳光合作教育。</w:t>
      </w:r>
    </w:p>
    <w:p w14:paraId="3A2BBFF3">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47673B2">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4.甲方人员如违反阳光合作管理制度及本协议规定，甲方视情节轻重、影响大小给予行政及经济处罚。</w:t>
      </w:r>
    </w:p>
    <w:p w14:paraId="77424AFC">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5．对于乙方举报甲方人员违反阳光合作规定的情况，甲方应及时进行调查，根据调查情况进行处理，并将调查结果向乙方反馈。</w:t>
      </w:r>
    </w:p>
    <w:p w14:paraId="07571720">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6.接受举报的一方应为举报方保密，不得对举报方进行报复，对举报属实和严格遵守《阳光合作协议》的合作方，在同等条件下给予后续合作的优先权。</w:t>
      </w:r>
    </w:p>
    <w:p w14:paraId="480EFE91">
      <w:pPr>
        <w:autoSpaceDE/>
        <w:autoSpaceDN/>
        <w:spacing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二、乙方责任</w:t>
      </w:r>
    </w:p>
    <w:p w14:paraId="192D9168">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1.乙方应保证乙方人员了解甲方有关采购管理通用原则和及本协议的规定，并遵照执行。</w:t>
      </w:r>
    </w:p>
    <w:p w14:paraId="032480AE">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14:paraId="6A1730B1">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3.乙方有责任接受甲方对乙方在合作期间阳光合作管理执行情况的监督，并对甲方相关调查工作主动配合。</w:t>
      </w:r>
    </w:p>
    <w:p w14:paraId="65E5D69C">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60B45F8">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 xml:space="preserve">5．甲方接受乙方实名或匿名举报，保证为举报者的信息保密，常设举报部门及电话： </w:t>
      </w:r>
    </w:p>
    <w:p w14:paraId="3F7E6142">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举报受理部门：东莞实业投资控股集团有限公司法律合规部</w:t>
      </w:r>
    </w:p>
    <w:p w14:paraId="1404F7C1">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东实集团举报邮箱：dgsyxf@163.com</w:t>
      </w:r>
    </w:p>
    <w:p w14:paraId="3581C6AA">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东实集团举报电话：0769-28820703（周一至周五9:00-12:00和14:00-18:00）</w:t>
      </w:r>
    </w:p>
    <w:p w14:paraId="3AD0A737">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邮寄地址：东莞市东城区八一路1号机关二号大院9号楼，东莞实业投资控股集团有限公司法律合规部收，邮编523000。</w:t>
      </w:r>
    </w:p>
    <w:p w14:paraId="7EA5E633">
      <w:pPr>
        <w:autoSpaceDE/>
        <w:autoSpaceDN/>
        <w:spacing w:line="360" w:lineRule="auto"/>
        <w:ind w:left="480" w:leftChars="200"/>
        <w:contextualSpacing/>
        <w:rPr>
          <w:rFonts w:hAnsi="宋体"/>
          <w:b/>
          <w:color w:val="auto"/>
          <w:sz w:val="21"/>
          <w:szCs w:val="21"/>
          <w:highlight w:val="none"/>
        </w:rPr>
      </w:pPr>
      <w:r>
        <w:rPr>
          <w:rFonts w:hint="eastAsia" w:hAnsi="宋体"/>
          <w:b/>
          <w:color w:val="auto"/>
          <w:sz w:val="21"/>
          <w:szCs w:val="21"/>
          <w:highlight w:val="none"/>
        </w:rPr>
        <w:t>三、其他</w:t>
      </w:r>
    </w:p>
    <w:p w14:paraId="2C984782">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1.本协议是原合同的补充协议，与原合同有同等法律效力。</w:t>
      </w:r>
    </w:p>
    <w:p w14:paraId="4B1C8294">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2.本协议一式陆份，</w:t>
      </w:r>
      <w:r>
        <w:rPr>
          <w:rFonts w:hint="eastAsia" w:hAnsi="宋体"/>
          <w:color w:val="auto"/>
          <w:kern w:val="2"/>
          <w:sz w:val="21"/>
          <w:szCs w:val="21"/>
          <w:highlight w:val="none"/>
        </w:rPr>
        <w:t>甲方执肆份，乙方贰份</w:t>
      </w:r>
      <w:r>
        <w:rPr>
          <w:rFonts w:hint="eastAsia" w:hAnsi="宋体"/>
          <w:color w:val="auto"/>
          <w:sz w:val="21"/>
          <w:szCs w:val="21"/>
          <w:highlight w:val="none"/>
        </w:rPr>
        <w:t>，具有同等法律效力。</w:t>
      </w:r>
    </w:p>
    <w:p w14:paraId="097BA96D">
      <w:pPr>
        <w:autoSpaceDE/>
        <w:autoSpaceDN/>
        <w:spacing w:line="360" w:lineRule="auto"/>
        <w:ind w:left="120" w:leftChars="50" w:firstLine="420" w:firstLineChars="200"/>
        <w:contextualSpacing/>
        <w:rPr>
          <w:rFonts w:hAnsi="宋体"/>
          <w:color w:val="auto"/>
          <w:sz w:val="21"/>
          <w:szCs w:val="21"/>
          <w:highlight w:val="none"/>
        </w:rPr>
      </w:pPr>
      <w:r>
        <w:rPr>
          <w:rFonts w:hint="eastAsia" w:hAnsi="宋体"/>
          <w:color w:val="auto"/>
          <w:sz w:val="21"/>
          <w:szCs w:val="21"/>
          <w:highlight w:val="none"/>
        </w:rPr>
        <w:t>3.本协议经双方签署后生效。</w:t>
      </w:r>
    </w:p>
    <w:p w14:paraId="7454FD29">
      <w:pPr>
        <w:autoSpaceDE/>
        <w:autoSpaceDN/>
        <w:spacing w:line="360" w:lineRule="auto"/>
        <w:ind w:firstLine="420" w:firstLineChars="200"/>
        <w:contextualSpacing/>
        <w:rPr>
          <w:rFonts w:hAnsi="宋体"/>
          <w:color w:val="auto"/>
          <w:sz w:val="21"/>
          <w:szCs w:val="21"/>
          <w:highlight w:val="none"/>
        </w:rPr>
      </w:pPr>
    </w:p>
    <w:p w14:paraId="7A7F0A0B">
      <w:pPr>
        <w:autoSpaceDE/>
        <w:autoSpaceDN/>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甲方（盖章）：东莞市旗</w:t>
      </w:r>
      <w:r>
        <w:rPr>
          <w:rFonts w:hint="eastAsia" w:hAnsi="宋体"/>
          <w:color w:val="auto"/>
          <w:sz w:val="21"/>
          <w:szCs w:val="21"/>
          <w:highlight w:val="none"/>
          <w:lang w:eastAsia="zh-CN"/>
        </w:rPr>
        <w:t>领产业投资</w:t>
      </w:r>
      <w:r>
        <w:rPr>
          <w:rFonts w:hint="eastAsia" w:hAnsi="宋体"/>
          <w:color w:val="auto"/>
          <w:sz w:val="21"/>
          <w:szCs w:val="21"/>
          <w:highlight w:val="none"/>
        </w:rPr>
        <w:t>有限公司    乙方（盖章）：</w:t>
      </w:r>
    </w:p>
    <w:p w14:paraId="24E3501D">
      <w:pPr>
        <w:autoSpaceDE/>
        <w:autoSpaceDN/>
        <w:spacing w:line="360" w:lineRule="auto"/>
        <w:ind w:firstLine="420" w:firstLineChars="200"/>
        <w:contextualSpacing/>
        <w:rPr>
          <w:rFonts w:hAnsi="宋体"/>
          <w:color w:val="auto"/>
          <w:sz w:val="21"/>
          <w:szCs w:val="21"/>
          <w:highlight w:val="none"/>
        </w:rPr>
      </w:pPr>
    </w:p>
    <w:p w14:paraId="305A3FC2">
      <w:pPr>
        <w:autoSpaceDE/>
        <w:autoSpaceDN/>
        <w:spacing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法定代表人（授权代表）：</w:t>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 xml:space="preserve">       法定代表人（授权代表）：</w:t>
      </w:r>
    </w:p>
    <w:p w14:paraId="011BA022">
      <w:pPr>
        <w:autoSpaceDE/>
        <w:autoSpaceDN/>
        <w:spacing w:line="360" w:lineRule="auto"/>
        <w:ind w:firstLine="420" w:firstLineChars="200"/>
        <w:contextualSpacing/>
        <w:rPr>
          <w:rFonts w:hAnsi="宋体"/>
          <w:color w:val="auto"/>
          <w:sz w:val="21"/>
          <w:szCs w:val="21"/>
          <w:highlight w:val="none"/>
        </w:rPr>
      </w:pPr>
    </w:p>
    <w:p w14:paraId="666EA537">
      <w:pPr>
        <w:autoSpaceDE/>
        <w:autoSpaceDN/>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签约日期：   年   月   日</w:t>
      </w:r>
      <w:r>
        <w:rPr>
          <w:rFonts w:hint="eastAsia" w:hAnsi="宋体"/>
          <w:color w:val="auto"/>
          <w:sz w:val="21"/>
          <w:szCs w:val="21"/>
          <w:highlight w:val="none"/>
        </w:rPr>
        <w:tab/>
      </w:r>
      <w:r>
        <w:rPr>
          <w:rFonts w:hint="eastAsia" w:hAnsi="宋体"/>
          <w:color w:val="auto"/>
          <w:sz w:val="21"/>
          <w:szCs w:val="21"/>
          <w:highlight w:val="none"/>
        </w:rPr>
        <w:t xml:space="preserve">              签约日期：   年   月   </w:t>
      </w:r>
    </w:p>
    <w:p w14:paraId="4D715222">
      <w:pPr>
        <w:rPr>
          <w:color w:val="auto"/>
          <w:highlight w:val="none"/>
          <w:lang w:val="zh-CN"/>
        </w:rPr>
      </w:pPr>
    </w:p>
    <w:p w14:paraId="671CE40E">
      <w:pPr>
        <w:rPr>
          <w:color w:val="auto"/>
          <w:highlight w:val="none"/>
          <w:lang w:val="zh-CN"/>
        </w:rPr>
      </w:pPr>
    </w:p>
    <w:p w14:paraId="739C5124">
      <w:pPr>
        <w:rPr>
          <w:color w:val="auto"/>
          <w:highlight w:val="none"/>
          <w:lang w:val="zh-CN"/>
        </w:rPr>
      </w:pPr>
    </w:p>
    <w:p w14:paraId="5C0639F4">
      <w:pPr>
        <w:rPr>
          <w:color w:val="auto"/>
          <w:highlight w:val="none"/>
          <w:lang w:val="zh-CN"/>
        </w:rPr>
      </w:pPr>
    </w:p>
    <w:p w14:paraId="1865440A">
      <w:pPr>
        <w:pStyle w:val="5"/>
        <w:keepNext/>
        <w:keepLines/>
        <w:pageBreakBefore/>
        <w:spacing w:line="360" w:lineRule="auto"/>
        <w:jc w:val="center"/>
        <w:rPr>
          <w:rFonts w:hAnsi="宋体"/>
          <w:b/>
          <w:bCs/>
          <w:color w:val="auto"/>
          <w:kern w:val="44"/>
          <w:sz w:val="28"/>
          <w:szCs w:val="28"/>
          <w:highlight w:val="none"/>
          <w:lang w:val="zh-CN"/>
        </w:rPr>
      </w:pPr>
      <w:bookmarkStart w:id="227" w:name="_Toc562"/>
      <w:bookmarkStart w:id="228" w:name="_Toc4343"/>
      <w:r>
        <w:rPr>
          <w:rFonts w:hint="eastAsia" w:hAnsi="宋体"/>
          <w:b/>
          <w:bCs/>
          <w:color w:val="auto"/>
          <w:kern w:val="44"/>
          <w:sz w:val="28"/>
          <w:szCs w:val="28"/>
          <w:highlight w:val="none"/>
          <w:lang w:val="zh-CN"/>
        </w:rPr>
        <w:t>第六篇磋商响应文件格式</w:t>
      </w:r>
      <w:bookmarkEnd w:id="227"/>
      <w:bookmarkEnd w:id="228"/>
    </w:p>
    <w:p w14:paraId="7051FB9D">
      <w:pPr>
        <w:ind w:firstLine="1800" w:firstLineChars="750"/>
        <w:rPr>
          <w:rFonts w:hAnsi="宋体"/>
          <w:color w:val="auto"/>
          <w:highlight w:val="none"/>
        </w:rPr>
      </w:pPr>
    </w:p>
    <w:p w14:paraId="1A248F3D">
      <w:pPr>
        <w:pStyle w:val="6"/>
        <w:jc w:val="center"/>
        <w:rPr>
          <w:color w:val="auto"/>
          <w:sz w:val="28"/>
          <w:szCs w:val="28"/>
          <w:highlight w:val="none"/>
        </w:rPr>
      </w:pPr>
      <w:bookmarkStart w:id="229" w:name="_Toc19311"/>
      <w:bookmarkStart w:id="230" w:name="_Toc19818"/>
      <w:bookmarkStart w:id="231" w:name="_Toc9566"/>
      <w:r>
        <w:rPr>
          <w:rFonts w:hint="eastAsia"/>
          <w:color w:val="auto"/>
          <w:sz w:val="28"/>
          <w:szCs w:val="28"/>
          <w:highlight w:val="none"/>
        </w:rPr>
        <w:t>第一部分 价格文件（单独编制装订成册）</w:t>
      </w:r>
      <w:bookmarkEnd w:id="229"/>
      <w:bookmarkEnd w:id="230"/>
      <w:bookmarkEnd w:id="231"/>
    </w:p>
    <w:p w14:paraId="0BF16B9C">
      <w:pPr>
        <w:spacing w:line="360" w:lineRule="auto"/>
        <w:jc w:val="right"/>
        <w:rPr>
          <w:color w:val="auto"/>
          <w:sz w:val="28"/>
          <w:szCs w:val="28"/>
          <w:highlight w:val="none"/>
        </w:rPr>
      </w:pPr>
      <w:r>
        <w:rPr>
          <w:rFonts w:hint="eastAsia"/>
          <w:color w:val="auto"/>
          <w:sz w:val="28"/>
          <w:szCs w:val="28"/>
          <w:highlight w:val="none"/>
        </w:rPr>
        <w:br w:type="page"/>
      </w:r>
    </w:p>
    <w:p w14:paraId="5EAA4871">
      <w:pPr>
        <w:spacing w:line="360" w:lineRule="auto"/>
        <w:jc w:val="right"/>
        <w:rPr>
          <w:color w:val="auto"/>
          <w:sz w:val="28"/>
          <w:szCs w:val="28"/>
          <w:highlight w:val="none"/>
        </w:rPr>
      </w:pPr>
    </w:p>
    <w:p w14:paraId="62AD0028">
      <w:pPr>
        <w:spacing w:line="360" w:lineRule="auto"/>
        <w:jc w:val="righ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正本</w:t>
      </w:r>
      <w:r>
        <w:rPr>
          <w:rFonts w:asciiTheme="minorEastAsia" w:hAnsiTheme="minorEastAsia" w:eastAsiaTheme="minorEastAsia"/>
          <w:b/>
          <w:color w:val="auto"/>
          <w:szCs w:val="21"/>
          <w:highlight w:val="none"/>
        </w:rPr>
        <w:t>/副本</w:t>
      </w:r>
    </w:p>
    <w:p w14:paraId="3A5C70C2">
      <w:pPr>
        <w:spacing w:before="326" w:beforeLines="100" w:after="326" w:afterLines="100" w:line="360" w:lineRule="auto"/>
        <w:jc w:val="center"/>
        <w:rPr>
          <w:rFonts w:hint="eastAsia" w:asciiTheme="minorEastAsia" w:hAnsiTheme="minorEastAsia" w:eastAsiaTheme="minorEastAsia"/>
          <w:bCs/>
          <w:color w:val="auto"/>
          <w:sz w:val="52"/>
          <w:szCs w:val="52"/>
          <w:highlight w:val="none"/>
          <w:lang w:eastAsia="zh-CN"/>
        </w:rPr>
      </w:pPr>
      <w:r>
        <w:rPr>
          <w:rFonts w:hint="eastAsia" w:asciiTheme="minorEastAsia" w:hAnsiTheme="minorEastAsia" w:eastAsiaTheme="minorEastAsia"/>
          <w:bCs/>
          <w:color w:val="auto"/>
          <w:sz w:val="52"/>
          <w:szCs w:val="52"/>
          <w:highlight w:val="none"/>
          <w:lang w:eastAsia="zh-CN"/>
        </w:rPr>
        <w:t>东实·塘厦创智园宿舍楼厨房设备供货及安装</w:t>
      </w:r>
    </w:p>
    <w:p w14:paraId="2520958C">
      <w:pPr>
        <w:spacing w:line="360" w:lineRule="auto"/>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rPr>
        <w:t>项目编号：</w:t>
      </w:r>
      <w:r>
        <w:rPr>
          <w:rFonts w:hint="eastAsia" w:asciiTheme="minorEastAsia" w:hAnsiTheme="minorEastAsia" w:eastAsiaTheme="minorEastAsia"/>
          <w:b/>
          <w:color w:val="auto"/>
          <w:szCs w:val="21"/>
          <w:highlight w:val="none"/>
          <w:lang w:eastAsia="zh-CN"/>
        </w:rPr>
        <w:t>DGQS-LBL-02-001-047(2025)</w:t>
      </w:r>
    </w:p>
    <w:p w14:paraId="2CCA2924">
      <w:pPr>
        <w:spacing w:before="1304" w:beforeLines="400" w:line="360" w:lineRule="auto"/>
        <w:jc w:val="center"/>
        <w:rPr>
          <w:rFonts w:asciiTheme="minorEastAsia" w:hAnsiTheme="minorEastAsia" w:eastAsiaTheme="minorEastAsia"/>
          <w:b/>
          <w:color w:val="auto"/>
          <w:spacing w:val="60"/>
          <w:sz w:val="72"/>
          <w:szCs w:val="72"/>
          <w:highlight w:val="none"/>
        </w:rPr>
      </w:pPr>
      <w:r>
        <w:rPr>
          <w:rFonts w:hint="eastAsia" w:asciiTheme="minorEastAsia" w:hAnsiTheme="minorEastAsia" w:eastAsiaTheme="minorEastAsia"/>
          <w:b/>
          <w:color w:val="auto"/>
          <w:spacing w:val="60"/>
          <w:sz w:val="72"/>
          <w:szCs w:val="72"/>
          <w:highlight w:val="none"/>
        </w:rPr>
        <w:t>价格文件</w:t>
      </w:r>
    </w:p>
    <w:p w14:paraId="7A9FBDF9">
      <w:pPr>
        <w:spacing w:after="1630" w:afterLines="500"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（封面格式仅供参考）</w:t>
      </w:r>
    </w:p>
    <w:tbl>
      <w:tblPr>
        <w:tblStyle w:val="52"/>
        <w:tblW w:w="8172" w:type="dxa"/>
        <w:jc w:val="center"/>
        <w:tblLayout w:type="fixed"/>
        <w:tblCellMar>
          <w:top w:w="0" w:type="dxa"/>
          <w:left w:w="108" w:type="dxa"/>
          <w:bottom w:w="0" w:type="dxa"/>
          <w:right w:w="108" w:type="dxa"/>
        </w:tblCellMar>
      </w:tblPr>
      <w:tblGrid>
        <w:gridCol w:w="2528"/>
        <w:gridCol w:w="5644"/>
      </w:tblGrid>
      <w:tr w14:paraId="1424A63E">
        <w:tblPrEx>
          <w:tblCellMar>
            <w:top w:w="0" w:type="dxa"/>
            <w:left w:w="108" w:type="dxa"/>
            <w:bottom w:w="0" w:type="dxa"/>
            <w:right w:w="108" w:type="dxa"/>
          </w:tblCellMar>
        </w:tblPrEx>
        <w:trPr>
          <w:trHeight w:val="527" w:hRule="atLeast"/>
          <w:jc w:val="center"/>
        </w:trPr>
        <w:tc>
          <w:tcPr>
            <w:tcW w:w="2528" w:type="dxa"/>
            <w:vAlign w:val="center"/>
          </w:tcPr>
          <w:p w14:paraId="221014A7">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pacing w:val="-10"/>
                <w:highlight w:val="none"/>
              </w:rPr>
              <w:t>响应</w:t>
            </w:r>
            <w:r>
              <w:rPr>
                <w:rFonts w:hint="eastAsia" w:asciiTheme="minorEastAsia" w:hAnsiTheme="minorEastAsia" w:eastAsiaTheme="minorEastAsia"/>
                <w:color w:val="auto"/>
                <w:highlight w:val="none"/>
              </w:rPr>
              <w:t>供应商全称：</w:t>
            </w:r>
          </w:p>
        </w:tc>
        <w:tc>
          <w:tcPr>
            <w:tcW w:w="5644" w:type="dxa"/>
            <w:vAlign w:val="center"/>
          </w:tcPr>
          <w:p w14:paraId="18E7E1EB">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17FA8A4F">
        <w:tblPrEx>
          <w:tblCellMar>
            <w:top w:w="0" w:type="dxa"/>
            <w:left w:w="108" w:type="dxa"/>
            <w:bottom w:w="0" w:type="dxa"/>
            <w:right w:w="108" w:type="dxa"/>
          </w:tblCellMar>
        </w:tblPrEx>
        <w:trPr>
          <w:trHeight w:val="578" w:hRule="atLeast"/>
          <w:jc w:val="center"/>
        </w:trPr>
        <w:tc>
          <w:tcPr>
            <w:tcW w:w="2528" w:type="dxa"/>
            <w:vAlign w:val="center"/>
          </w:tcPr>
          <w:p w14:paraId="7D6D325C">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响应供应商地址：</w:t>
            </w:r>
          </w:p>
        </w:tc>
        <w:tc>
          <w:tcPr>
            <w:tcW w:w="5644" w:type="dxa"/>
            <w:vAlign w:val="center"/>
          </w:tcPr>
          <w:p w14:paraId="5C70DAE3">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39317774">
        <w:tblPrEx>
          <w:tblCellMar>
            <w:top w:w="0" w:type="dxa"/>
            <w:left w:w="108" w:type="dxa"/>
            <w:bottom w:w="0" w:type="dxa"/>
            <w:right w:w="108" w:type="dxa"/>
          </w:tblCellMar>
        </w:tblPrEx>
        <w:trPr>
          <w:trHeight w:val="572" w:hRule="atLeast"/>
          <w:jc w:val="center"/>
        </w:trPr>
        <w:tc>
          <w:tcPr>
            <w:tcW w:w="2528" w:type="dxa"/>
            <w:vAlign w:val="center"/>
          </w:tcPr>
          <w:p w14:paraId="26525C27">
            <w:pPr>
              <w:spacing w:line="360" w:lineRule="auto"/>
              <w:jc w:val="center"/>
              <w:rPr>
                <w:rFonts w:asciiTheme="minorEastAsia" w:hAnsiTheme="minorEastAsia" w:eastAsiaTheme="minorEastAsia"/>
                <w:color w:val="auto"/>
                <w:spacing w:val="-10"/>
                <w:highlight w:val="none"/>
              </w:rPr>
            </w:pPr>
            <w:r>
              <w:rPr>
                <w:rFonts w:hint="eastAsia" w:asciiTheme="minorEastAsia" w:hAnsiTheme="minorEastAsia" w:eastAsiaTheme="minorEastAsia"/>
                <w:color w:val="auto"/>
                <w:spacing w:val="-10"/>
                <w:highlight w:val="none"/>
              </w:rPr>
              <w:t>响应供应商联系人：</w:t>
            </w:r>
          </w:p>
        </w:tc>
        <w:tc>
          <w:tcPr>
            <w:tcW w:w="5644" w:type="dxa"/>
            <w:vAlign w:val="center"/>
          </w:tcPr>
          <w:p w14:paraId="6D65977B">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2688EF93">
        <w:tblPrEx>
          <w:tblCellMar>
            <w:top w:w="0" w:type="dxa"/>
            <w:left w:w="108" w:type="dxa"/>
            <w:bottom w:w="0" w:type="dxa"/>
            <w:right w:w="108" w:type="dxa"/>
          </w:tblCellMar>
        </w:tblPrEx>
        <w:trPr>
          <w:trHeight w:val="580" w:hRule="atLeast"/>
          <w:jc w:val="center"/>
        </w:trPr>
        <w:tc>
          <w:tcPr>
            <w:tcW w:w="2528" w:type="dxa"/>
            <w:vAlign w:val="center"/>
          </w:tcPr>
          <w:p w14:paraId="73F7F57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pacing w:val="-10"/>
                <w:highlight w:val="none"/>
              </w:rPr>
              <w:t>响应</w:t>
            </w:r>
            <w:r>
              <w:rPr>
                <w:rFonts w:hint="eastAsia" w:asciiTheme="minorEastAsia" w:hAnsiTheme="minorEastAsia" w:eastAsiaTheme="minorEastAsia"/>
                <w:color w:val="auto"/>
                <w:highlight w:val="none"/>
              </w:rPr>
              <w:t>供应商固话：</w:t>
            </w:r>
          </w:p>
        </w:tc>
        <w:tc>
          <w:tcPr>
            <w:tcW w:w="5644" w:type="dxa"/>
            <w:vAlign w:val="center"/>
          </w:tcPr>
          <w:p w14:paraId="13EBFBD7">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1115473B">
        <w:tblPrEx>
          <w:tblCellMar>
            <w:top w:w="0" w:type="dxa"/>
            <w:left w:w="108" w:type="dxa"/>
            <w:bottom w:w="0" w:type="dxa"/>
            <w:right w:w="108" w:type="dxa"/>
          </w:tblCellMar>
        </w:tblPrEx>
        <w:trPr>
          <w:trHeight w:val="588" w:hRule="atLeast"/>
          <w:jc w:val="center"/>
        </w:trPr>
        <w:tc>
          <w:tcPr>
            <w:tcW w:w="2528" w:type="dxa"/>
            <w:vAlign w:val="center"/>
          </w:tcPr>
          <w:p w14:paraId="47E5CA9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spacing w:val="-10"/>
                <w:highlight w:val="none"/>
              </w:rPr>
              <w:t>响应</w:t>
            </w:r>
            <w:r>
              <w:rPr>
                <w:rFonts w:hint="eastAsia" w:asciiTheme="minorEastAsia" w:hAnsiTheme="minorEastAsia" w:eastAsiaTheme="minorEastAsia"/>
                <w:color w:val="auto"/>
                <w:highlight w:val="none"/>
              </w:rPr>
              <w:t>供应商传真：</w:t>
            </w:r>
          </w:p>
        </w:tc>
        <w:tc>
          <w:tcPr>
            <w:tcW w:w="5644" w:type="dxa"/>
            <w:vAlign w:val="center"/>
          </w:tcPr>
          <w:p w14:paraId="5A9FB39F">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bl>
    <w:p w14:paraId="6D36C900">
      <w:pPr>
        <w:spacing w:before="489" w:beforeLines="150" w:line="600" w:lineRule="exact"/>
        <w:jc w:val="center"/>
        <w:rPr>
          <w:rFonts w:asciiTheme="minorEastAsia" w:hAnsiTheme="minorEastAsia" w:eastAsiaTheme="minorEastAsia"/>
          <w:b/>
          <w:bCs/>
          <w:color w:val="auto"/>
          <w:spacing w:val="40"/>
          <w:highlight w:val="none"/>
        </w:rPr>
      </w:pPr>
      <w:r>
        <w:rPr>
          <w:rFonts w:hint="eastAsia" w:asciiTheme="minorEastAsia" w:hAnsiTheme="minorEastAsia" w:eastAsiaTheme="minorEastAsia"/>
          <w:b/>
          <w:color w:val="auto"/>
          <w:spacing w:val="40"/>
          <w:highlight w:val="none"/>
        </w:rPr>
        <w:t>日期：  年</w:t>
      </w:r>
      <w:r>
        <w:rPr>
          <w:rFonts w:asciiTheme="minorEastAsia" w:hAnsiTheme="minorEastAsia" w:eastAsiaTheme="minorEastAsia"/>
          <w:b/>
          <w:color w:val="auto"/>
          <w:spacing w:val="40"/>
          <w:highlight w:val="none"/>
        </w:rPr>
        <w:t xml:space="preserve"> </w:t>
      </w:r>
      <w:r>
        <w:rPr>
          <w:rFonts w:hint="eastAsia" w:asciiTheme="minorEastAsia" w:hAnsiTheme="minorEastAsia" w:eastAsiaTheme="minorEastAsia"/>
          <w:b/>
          <w:color w:val="auto"/>
          <w:spacing w:val="40"/>
          <w:highlight w:val="none"/>
        </w:rPr>
        <w:t>月</w:t>
      </w:r>
      <w:r>
        <w:rPr>
          <w:rFonts w:asciiTheme="minorEastAsia" w:hAnsiTheme="minorEastAsia" w:eastAsiaTheme="minorEastAsia"/>
          <w:b/>
          <w:color w:val="auto"/>
          <w:spacing w:val="40"/>
          <w:highlight w:val="none"/>
        </w:rPr>
        <w:t xml:space="preserve"> </w:t>
      </w:r>
      <w:r>
        <w:rPr>
          <w:rFonts w:hint="eastAsia" w:asciiTheme="minorEastAsia" w:hAnsiTheme="minorEastAsia" w:eastAsiaTheme="minorEastAsia"/>
          <w:b/>
          <w:color w:val="auto"/>
          <w:spacing w:val="40"/>
          <w:highlight w:val="none"/>
        </w:rPr>
        <w:t>日</w:t>
      </w:r>
    </w:p>
    <w:p w14:paraId="0205B634">
      <w:pPr>
        <w:jc w:val="center"/>
        <w:rPr>
          <w:color w:val="auto"/>
          <w:sz w:val="28"/>
          <w:szCs w:val="28"/>
          <w:highlight w:val="none"/>
        </w:rPr>
      </w:pPr>
      <w:r>
        <w:rPr>
          <w:rFonts w:hint="eastAsia"/>
          <w:color w:val="auto"/>
          <w:sz w:val="28"/>
          <w:szCs w:val="28"/>
          <w:highlight w:val="none"/>
        </w:rPr>
        <w:br w:type="page"/>
      </w:r>
    </w:p>
    <w:p w14:paraId="3E8F25CD">
      <w:pPr>
        <w:rPr>
          <w:color w:val="auto"/>
          <w:highlight w:val="none"/>
        </w:rPr>
      </w:pPr>
    </w:p>
    <w:p w14:paraId="1D502215">
      <w:pPr>
        <w:pStyle w:val="6"/>
        <w:numPr>
          <w:ilvl w:val="0"/>
          <w:numId w:val="24"/>
        </w:numPr>
        <w:jc w:val="center"/>
        <w:rPr>
          <w:color w:val="auto"/>
          <w:sz w:val="21"/>
          <w:szCs w:val="21"/>
          <w:highlight w:val="none"/>
        </w:rPr>
      </w:pPr>
      <w:bookmarkStart w:id="232" w:name="_Toc7897888"/>
      <w:bookmarkStart w:id="233" w:name="_Toc20730"/>
      <w:bookmarkStart w:id="234" w:name="_Toc22685"/>
      <w:bookmarkStart w:id="235" w:name="_Toc21786"/>
      <w:bookmarkStart w:id="236" w:name="_Toc12373"/>
      <w:bookmarkStart w:id="237" w:name="_Toc32736"/>
      <w:bookmarkStart w:id="238" w:name="_Toc454701406"/>
      <w:bookmarkStart w:id="239" w:name="_Toc12383"/>
      <w:bookmarkStart w:id="240" w:name="_Toc29841"/>
      <w:bookmarkStart w:id="241" w:name="_Toc396137244"/>
      <w:bookmarkStart w:id="242" w:name="_Toc32405"/>
      <w:bookmarkStart w:id="243" w:name="_Toc19671"/>
      <w:bookmarkStart w:id="244" w:name="_Toc2544"/>
      <w:bookmarkStart w:id="245" w:name="_Toc30637"/>
      <w:bookmarkStart w:id="246" w:name="_Toc467236769"/>
      <w:bookmarkStart w:id="247" w:name="_Toc486671573"/>
      <w:bookmarkStart w:id="248" w:name="_Toc9348"/>
      <w:bookmarkStart w:id="249" w:name="_Toc458262639"/>
      <w:bookmarkStart w:id="250" w:name="_Toc28095"/>
      <w:bookmarkStart w:id="251" w:name="_Toc18848"/>
      <w:bookmarkStart w:id="252" w:name="_Toc476976201"/>
      <w:bookmarkStart w:id="253" w:name="_Toc15960"/>
      <w:bookmarkStart w:id="254" w:name="_Toc32273"/>
      <w:r>
        <w:rPr>
          <w:rFonts w:hint="eastAsia"/>
          <w:color w:val="auto"/>
          <w:sz w:val="28"/>
          <w:szCs w:val="28"/>
          <w:highlight w:val="none"/>
        </w:rPr>
        <w:t>首次报价一览表</w:t>
      </w:r>
      <w:bookmarkEnd w:id="232"/>
      <w:bookmarkEnd w:id="233"/>
      <w:bookmarkEnd w:id="234"/>
      <w:bookmarkEnd w:id="235"/>
      <w:bookmarkEnd w:id="236"/>
    </w:p>
    <w:tbl>
      <w:tblPr>
        <w:tblStyle w:val="5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3"/>
        <w:gridCol w:w="5881"/>
      </w:tblGrid>
      <w:tr w14:paraId="4ABA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072" w:type="pct"/>
            <w:tcBorders>
              <w:bottom w:val="single" w:color="auto" w:sz="4" w:space="0"/>
            </w:tcBorders>
            <w:vAlign w:val="center"/>
          </w:tcPr>
          <w:p w14:paraId="4A687D1D">
            <w:pPr>
              <w:jc w:val="center"/>
              <w:rPr>
                <w:bCs/>
                <w:color w:val="auto"/>
                <w:sz w:val="21"/>
                <w:szCs w:val="21"/>
                <w:highlight w:val="none"/>
              </w:rPr>
            </w:pPr>
            <w:r>
              <w:rPr>
                <w:rFonts w:hint="eastAsia"/>
                <w:bCs/>
                <w:color w:val="auto"/>
                <w:sz w:val="21"/>
                <w:szCs w:val="21"/>
                <w:highlight w:val="none"/>
              </w:rPr>
              <w:t>项目名称及项目编号</w:t>
            </w:r>
          </w:p>
        </w:tc>
        <w:tc>
          <w:tcPr>
            <w:tcW w:w="2927" w:type="pct"/>
            <w:tcBorders>
              <w:bottom w:val="single" w:color="auto" w:sz="4" w:space="0"/>
            </w:tcBorders>
            <w:vAlign w:val="center"/>
          </w:tcPr>
          <w:p w14:paraId="4A102C3B">
            <w:pPr>
              <w:jc w:val="center"/>
              <w:rPr>
                <w:bCs/>
                <w:color w:val="auto"/>
                <w:sz w:val="21"/>
                <w:szCs w:val="21"/>
                <w:highlight w:val="none"/>
              </w:rPr>
            </w:pPr>
            <w:bookmarkStart w:id="255" w:name="OLE_LINK3"/>
            <w:r>
              <w:rPr>
                <w:rFonts w:hint="eastAsia"/>
                <w:bCs/>
                <w:color w:val="auto"/>
                <w:sz w:val="21"/>
                <w:szCs w:val="21"/>
                <w:highlight w:val="none"/>
              </w:rPr>
              <w:t>首次总报价</w:t>
            </w:r>
            <w:bookmarkEnd w:id="255"/>
            <w:r>
              <w:rPr>
                <w:rFonts w:hint="eastAsia"/>
                <w:bCs/>
                <w:color w:val="auto"/>
                <w:sz w:val="21"/>
                <w:szCs w:val="21"/>
                <w:highlight w:val="none"/>
              </w:rPr>
              <w:t>（单位：元）</w:t>
            </w:r>
          </w:p>
        </w:tc>
      </w:tr>
      <w:tr w14:paraId="53AE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2072" w:type="pct"/>
            <w:tcBorders>
              <w:bottom w:val="single" w:color="auto" w:sz="2" w:space="0"/>
            </w:tcBorders>
            <w:vAlign w:val="center"/>
          </w:tcPr>
          <w:p w14:paraId="60BA92FE">
            <w:pPr>
              <w:spacing w:line="480" w:lineRule="auto"/>
              <w:rPr>
                <w:rFonts w:hint="eastAsia" w:hAnsi="宋体"/>
                <w:color w:val="auto"/>
                <w:sz w:val="21"/>
                <w:szCs w:val="21"/>
                <w:highlight w:val="none"/>
                <w:lang w:eastAsia="zh-CN"/>
              </w:rPr>
            </w:pPr>
            <w:r>
              <w:rPr>
                <w:rFonts w:hint="eastAsia" w:hAnsi="宋体"/>
                <w:color w:val="auto"/>
                <w:sz w:val="21"/>
                <w:szCs w:val="21"/>
                <w:highlight w:val="none"/>
              </w:rPr>
              <w:t>项目名称：</w:t>
            </w:r>
            <w:r>
              <w:rPr>
                <w:rFonts w:hint="eastAsia" w:hAnsi="宋体"/>
                <w:color w:val="auto"/>
                <w:sz w:val="21"/>
                <w:szCs w:val="21"/>
                <w:highlight w:val="none"/>
                <w:lang w:eastAsia="zh-CN"/>
              </w:rPr>
              <w:t>东实·塘厦创智园宿舍楼厨房设备供货及安装</w:t>
            </w:r>
          </w:p>
          <w:p w14:paraId="4335D953">
            <w:pPr>
              <w:spacing w:line="480" w:lineRule="auto"/>
              <w:rPr>
                <w:rFonts w:hint="eastAsia" w:hAnsi="宋体"/>
                <w:color w:val="auto"/>
                <w:sz w:val="21"/>
                <w:szCs w:val="21"/>
                <w:highlight w:val="none"/>
              </w:rPr>
            </w:pPr>
            <w:r>
              <w:rPr>
                <w:rFonts w:hint="eastAsia" w:hAnsi="宋体"/>
                <w:color w:val="auto"/>
                <w:sz w:val="21"/>
                <w:szCs w:val="21"/>
                <w:highlight w:val="none"/>
              </w:rPr>
              <w:t>项目编号：DGQS-LBL-02-001-047(2025)</w:t>
            </w:r>
          </w:p>
        </w:tc>
        <w:tc>
          <w:tcPr>
            <w:tcW w:w="2927" w:type="pct"/>
            <w:tcBorders>
              <w:bottom w:val="single" w:color="auto" w:sz="2" w:space="0"/>
            </w:tcBorders>
            <w:vAlign w:val="center"/>
          </w:tcPr>
          <w:p w14:paraId="7A8F6DFA">
            <w:pPr>
              <w:spacing w:line="480" w:lineRule="auto"/>
              <w:rPr>
                <w:bCs/>
                <w:color w:val="auto"/>
                <w:sz w:val="21"/>
                <w:szCs w:val="21"/>
                <w:highlight w:val="none"/>
              </w:rPr>
            </w:pPr>
            <w:r>
              <w:rPr>
                <w:rFonts w:hint="eastAsia" w:hAnsi="宋体"/>
                <w:color w:val="auto"/>
                <w:sz w:val="21"/>
                <w:szCs w:val="21"/>
                <w:highlight w:val="none"/>
                <w:lang w:val="en-US" w:eastAsia="zh-CN"/>
              </w:rPr>
              <w:t>大</w:t>
            </w:r>
            <w:r>
              <w:rPr>
                <w:rFonts w:hint="eastAsia" w:hAnsi="宋体"/>
                <w:color w:val="auto"/>
                <w:sz w:val="21"/>
                <w:szCs w:val="21"/>
                <w:highlight w:val="none"/>
              </w:rPr>
              <w:t>写：</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，小写：</w:t>
            </w:r>
            <w:r>
              <w:rPr>
                <w:rFonts w:hint="eastAsia" w:hAnsi="宋体"/>
                <w:color w:val="auto"/>
                <w:sz w:val="21"/>
                <w:szCs w:val="21"/>
                <w:highlight w:val="none"/>
                <w:u w:val="single"/>
              </w:rPr>
              <w:t>¥</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u w:val="none"/>
              </w:rPr>
              <w:t>元</w:t>
            </w:r>
            <w:r>
              <w:rPr>
                <w:rFonts w:hint="eastAsia" w:hAnsi="宋体"/>
                <w:color w:val="auto"/>
                <w:sz w:val="21"/>
                <w:szCs w:val="21"/>
                <w:highlight w:val="none"/>
              </w:rPr>
              <w:t>，其中</w:t>
            </w:r>
            <w:r>
              <w:rPr>
                <w:rFonts w:hint="eastAsia" w:hAnsi="宋体"/>
                <w:b w:val="0"/>
                <w:bCs w:val="0"/>
                <w:color w:val="auto"/>
                <w:sz w:val="21"/>
                <w:szCs w:val="21"/>
                <w:highlight w:val="none"/>
              </w:rPr>
              <w:t>绿色施工安全防护措施单列费</w:t>
            </w:r>
            <w:r>
              <w:rPr>
                <w:rFonts w:hint="eastAsia" w:hAnsi="宋体"/>
                <w:color w:val="auto"/>
                <w:sz w:val="21"/>
                <w:szCs w:val="21"/>
                <w:highlight w:val="none"/>
                <w:u w:val="single"/>
                <w:lang w:val="en-US" w:eastAsia="zh-CN"/>
              </w:rPr>
              <w:t>19,018.47</w:t>
            </w:r>
            <w:r>
              <w:rPr>
                <w:rFonts w:hint="eastAsia" w:hAnsi="宋体"/>
                <w:color w:val="auto"/>
                <w:sz w:val="21"/>
                <w:szCs w:val="21"/>
                <w:highlight w:val="none"/>
                <w:u w:val="none"/>
              </w:rPr>
              <w:t>元</w:t>
            </w:r>
            <w:r>
              <w:rPr>
                <w:rFonts w:hint="eastAsia" w:hAnsi="宋体"/>
                <w:b w:val="0"/>
                <w:bCs w:val="0"/>
                <w:color w:val="auto"/>
                <w:sz w:val="21"/>
                <w:szCs w:val="21"/>
                <w:highlight w:val="none"/>
                <w:u w:val="none"/>
              </w:rPr>
              <w:t>，</w:t>
            </w:r>
            <w:r>
              <w:rPr>
                <w:rFonts w:hint="eastAsia" w:hAnsi="宋体"/>
                <w:color w:val="auto"/>
                <w:sz w:val="21"/>
                <w:szCs w:val="21"/>
                <w:highlight w:val="none"/>
              </w:rPr>
              <w:t>增值税税率</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w:t>
            </w:r>
          </w:p>
        </w:tc>
      </w:tr>
    </w:tbl>
    <w:p w14:paraId="013969ED">
      <w:pPr>
        <w:spacing w:line="360" w:lineRule="auto"/>
        <w:rPr>
          <w:color w:val="auto"/>
          <w:sz w:val="21"/>
          <w:szCs w:val="21"/>
          <w:highlight w:val="none"/>
        </w:rPr>
      </w:pPr>
    </w:p>
    <w:p w14:paraId="4FA9739C">
      <w:pPr>
        <w:spacing w:line="360" w:lineRule="auto"/>
        <w:rPr>
          <w:color w:val="auto"/>
          <w:sz w:val="21"/>
          <w:szCs w:val="21"/>
          <w:highlight w:val="none"/>
        </w:rPr>
      </w:pPr>
      <w:r>
        <w:rPr>
          <w:rFonts w:hint="eastAsia"/>
          <w:color w:val="auto"/>
          <w:sz w:val="21"/>
          <w:szCs w:val="21"/>
          <w:highlight w:val="none"/>
        </w:rPr>
        <w:t>注：1.响应供应商须按要求填写所有信息，不得随意更改本表格式。</w:t>
      </w:r>
    </w:p>
    <w:p w14:paraId="3CC8AE79">
      <w:pPr>
        <w:spacing w:line="360" w:lineRule="auto"/>
        <w:ind w:firstLine="420" w:firstLineChars="200"/>
        <w:rPr>
          <w:color w:val="auto"/>
          <w:sz w:val="21"/>
          <w:szCs w:val="21"/>
          <w:highlight w:val="none"/>
        </w:rPr>
      </w:pPr>
      <w:r>
        <w:rPr>
          <w:rFonts w:hint="eastAsia"/>
          <w:color w:val="auto"/>
          <w:sz w:val="21"/>
          <w:szCs w:val="21"/>
          <w:highlight w:val="none"/>
        </w:rPr>
        <w:t>2.所有价格均应以人民币报价，金额单位为元。</w:t>
      </w:r>
    </w:p>
    <w:p w14:paraId="1B3FC3EB">
      <w:pPr>
        <w:spacing w:line="360" w:lineRule="auto"/>
        <w:ind w:firstLine="420" w:firstLineChars="200"/>
        <w:rPr>
          <w:color w:val="auto"/>
          <w:sz w:val="21"/>
          <w:szCs w:val="21"/>
          <w:highlight w:val="none"/>
        </w:rPr>
      </w:pPr>
      <w:r>
        <w:rPr>
          <w:rFonts w:hint="eastAsia"/>
          <w:color w:val="auto"/>
          <w:sz w:val="21"/>
          <w:szCs w:val="21"/>
          <w:highlight w:val="none"/>
        </w:rPr>
        <w:t>3</w:t>
      </w:r>
      <w:r>
        <w:rPr>
          <w:color w:val="auto"/>
          <w:sz w:val="21"/>
          <w:szCs w:val="21"/>
          <w:highlight w:val="none"/>
        </w:rPr>
        <w:t>.</w:t>
      </w:r>
      <w:r>
        <w:rPr>
          <w:rFonts w:hint="eastAsia"/>
          <w:color w:val="auto"/>
          <w:sz w:val="21"/>
          <w:szCs w:val="21"/>
          <w:highlight w:val="none"/>
        </w:rPr>
        <w:t>首次报价不可超过最高限价</w:t>
      </w:r>
      <w:r>
        <w:rPr>
          <w:rFonts w:hint="eastAsia" w:hAnsi="宋体"/>
          <w:color w:val="auto"/>
          <w:sz w:val="21"/>
          <w:szCs w:val="21"/>
          <w:highlight w:val="none"/>
        </w:rPr>
        <w:t>。</w:t>
      </w:r>
    </w:p>
    <w:p w14:paraId="7E51A695">
      <w:pPr>
        <w:spacing w:line="360" w:lineRule="exact"/>
        <w:ind w:firstLine="420" w:firstLineChars="200"/>
        <w:rPr>
          <w:color w:val="auto"/>
          <w:sz w:val="21"/>
          <w:szCs w:val="21"/>
          <w:highlight w:val="none"/>
        </w:rPr>
      </w:pPr>
    </w:p>
    <w:p w14:paraId="7BA149A0">
      <w:pPr>
        <w:rPr>
          <w:rFonts w:hAnsi="宋体"/>
          <w:color w:val="auto"/>
          <w:sz w:val="21"/>
          <w:szCs w:val="21"/>
          <w:highlight w:val="none"/>
        </w:rPr>
      </w:pPr>
    </w:p>
    <w:p w14:paraId="5B7D9490">
      <w:pPr>
        <w:overflowPunct w:val="0"/>
        <w:spacing w:line="360" w:lineRule="auto"/>
        <w:rPr>
          <w:rFonts w:hAnsi="宋体"/>
          <w:color w:val="auto"/>
          <w:sz w:val="21"/>
          <w:szCs w:val="21"/>
          <w:highlight w:val="none"/>
        </w:rPr>
      </w:pPr>
      <w:r>
        <w:rPr>
          <w:rFonts w:hint="eastAsia" w:asciiTheme="minorEastAsia" w:hAnsiTheme="minorEastAsia" w:eastAsiaTheme="minorEastAsia"/>
          <w:color w:val="auto"/>
          <w:szCs w:val="21"/>
          <w:highlight w:val="none"/>
        </w:rPr>
        <w:t>响应</w:t>
      </w:r>
      <w:r>
        <w:rPr>
          <w:rFonts w:hint="eastAsia" w:hAnsi="宋体"/>
          <w:color w:val="auto"/>
          <w:sz w:val="21"/>
          <w:szCs w:val="21"/>
          <w:highlight w:val="none"/>
        </w:rPr>
        <w:t>供应商名称（加盖公章）：</w:t>
      </w:r>
    </w:p>
    <w:p w14:paraId="00B59208">
      <w:pPr>
        <w:overflowPunct w:val="0"/>
        <w:spacing w:line="360" w:lineRule="auto"/>
        <w:rPr>
          <w:rFonts w:hAnsi="宋体"/>
          <w:color w:val="auto"/>
          <w:sz w:val="21"/>
          <w:szCs w:val="21"/>
          <w:highlight w:val="none"/>
        </w:rPr>
      </w:pPr>
      <w:r>
        <w:rPr>
          <w:rFonts w:hint="eastAsia" w:asciiTheme="minorEastAsia" w:hAnsiTheme="minorEastAsia" w:eastAsiaTheme="minorEastAsia"/>
          <w:color w:val="auto"/>
          <w:szCs w:val="21"/>
          <w:highlight w:val="none"/>
        </w:rPr>
        <w:t>响应</w:t>
      </w:r>
      <w:r>
        <w:rPr>
          <w:rFonts w:hint="eastAsia" w:hAnsi="宋体"/>
          <w:color w:val="auto"/>
          <w:sz w:val="21"/>
          <w:szCs w:val="21"/>
          <w:highlight w:val="none"/>
        </w:rPr>
        <w:t>供应商法定代表人或受委托人（签名或盖私章）：</w:t>
      </w:r>
    </w:p>
    <w:p w14:paraId="1D7EB9D0">
      <w:pPr>
        <w:overflowPunct w:val="0"/>
        <w:spacing w:line="360" w:lineRule="auto"/>
        <w:rPr>
          <w:rFonts w:hAnsi="宋体"/>
          <w:color w:val="auto"/>
          <w:sz w:val="21"/>
          <w:szCs w:val="21"/>
          <w:highlight w:val="none"/>
        </w:rPr>
      </w:pPr>
      <w:r>
        <w:rPr>
          <w:rFonts w:hint="eastAsia" w:hAnsi="宋体"/>
          <w:color w:val="auto"/>
          <w:sz w:val="21"/>
          <w:szCs w:val="21"/>
          <w:highlight w:val="none"/>
        </w:rPr>
        <w:t xml:space="preserve">日期：   年   月    日 </w:t>
      </w:r>
    </w:p>
    <w:p w14:paraId="01D78906">
      <w:pPr>
        <w:ind w:firstLine="359" w:firstLineChars="171"/>
        <w:rPr>
          <w:rFonts w:hAnsi="宋体"/>
          <w:color w:val="auto"/>
          <w:sz w:val="21"/>
          <w:szCs w:val="21"/>
          <w:highlight w:val="none"/>
        </w:rPr>
      </w:pPr>
    </w:p>
    <w:p w14:paraId="3344D0DE">
      <w:pPr>
        <w:spacing w:line="360" w:lineRule="auto"/>
        <w:ind w:left="391" w:hanging="390" w:hangingChars="186"/>
        <w:rPr>
          <w:rFonts w:hAnsi="宋体"/>
          <w:color w:val="auto"/>
          <w:sz w:val="21"/>
          <w:szCs w:val="21"/>
          <w:highlight w:val="none"/>
        </w:rPr>
      </w:pPr>
      <w:r>
        <w:rPr>
          <w:rFonts w:hint="eastAsia" w:hAnsi="宋体"/>
          <w:color w:val="auto"/>
          <w:sz w:val="21"/>
          <w:szCs w:val="21"/>
          <w:highlight w:val="none"/>
        </w:rPr>
        <w:t xml:space="preserve">    注：</w:t>
      </w:r>
    </w:p>
    <w:p w14:paraId="2055EE87">
      <w:pPr>
        <w:numPr>
          <w:ilvl w:val="0"/>
          <w:numId w:val="25"/>
        </w:num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磋商响应总价栏须</w:t>
      </w:r>
      <w:r>
        <w:rPr>
          <w:rFonts w:hAnsi="宋体"/>
          <w:color w:val="auto"/>
          <w:sz w:val="21"/>
          <w:szCs w:val="21"/>
          <w:highlight w:val="none"/>
        </w:rPr>
        <w:t>用</w:t>
      </w:r>
      <w:r>
        <w:rPr>
          <w:rFonts w:hint="eastAsia" w:hAnsi="宋体"/>
          <w:color w:val="auto"/>
          <w:sz w:val="21"/>
          <w:szCs w:val="21"/>
          <w:highlight w:val="none"/>
        </w:rPr>
        <w:t>大写金额和小写金额两种方式</w:t>
      </w:r>
      <w:r>
        <w:rPr>
          <w:rFonts w:hAnsi="宋体"/>
          <w:color w:val="auto"/>
          <w:sz w:val="21"/>
          <w:szCs w:val="21"/>
          <w:highlight w:val="none"/>
        </w:rPr>
        <w:t>表示的</w:t>
      </w:r>
      <w:r>
        <w:rPr>
          <w:rFonts w:hint="eastAsia" w:hAnsi="宋体"/>
          <w:color w:val="auto"/>
          <w:sz w:val="21"/>
          <w:szCs w:val="21"/>
          <w:highlight w:val="none"/>
        </w:rPr>
        <w:t>磋商</w:t>
      </w:r>
      <w:r>
        <w:rPr>
          <w:rFonts w:hAnsi="宋体"/>
          <w:color w:val="auto"/>
          <w:sz w:val="21"/>
          <w:szCs w:val="21"/>
          <w:highlight w:val="none"/>
        </w:rPr>
        <w:t>总价</w:t>
      </w:r>
      <w:r>
        <w:rPr>
          <w:rFonts w:hint="eastAsia" w:hAnsi="宋体"/>
          <w:color w:val="auto"/>
          <w:sz w:val="21"/>
          <w:szCs w:val="21"/>
          <w:highlight w:val="none"/>
        </w:rPr>
        <w:t>，报价保留小数点后两位。磋商总价大小写不一致，以大写为准。磋商总价必须准确唯一且应包含采购文件要求的所有费用。</w:t>
      </w:r>
    </w:p>
    <w:p w14:paraId="0B0800ED">
      <w:pPr>
        <w:numPr>
          <w:ilvl w:val="0"/>
          <w:numId w:val="25"/>
        </w:numPr>
        <w:spacing w:line="360" w:lineRule="auto"/>
        <w:ind w:firstLine="422" w:firstLineChars="200"/>
        <w:rPr>
          <w:rFonts w:hAnsi="宋体"/>
          <w:color w:val="auto"/>
          <w:sz w:val="21"/>
          <w:szCs w:val="21"/>
          <w:highlight w:val="none"/>
        </w:rPr>
      </w:pPr>
      <w:r>
        <w:rPr>
          <w:rFonts w:hint="eastAsia" w:hAnsi="宋体"/>
          <w:b/>
          <w:bCs/>
          <w:color w:val="auto"/>
          <w:sz w:val="21"/>
          <w:szCs w:val="21"/>
          <w:highlight w:val="none"/>
        </w:rPr>
        <w:t>磋商过程中，响应供应商最终报价对比首次报价如有下浮，最终清单价格按下浮比例，整体等比例下浮调整，本项目磋商总报价含绿色施工安全防护措施单列费，但绿色施工安全防护措施单列费为不可竞争费用，不参与下浮</w:t>
      </w:r>
      <w:r>
        <w:rPr>
          <w:rFonts w:hint="eastAsia" w:hAnsi="宋体"/>
          <w:b/>
          <w:bCs/>
          <w:color w:val="auto"/>
          <w:sz w:val="21"/>
          <w:szCs w:val="21"/>
          <w:highlight w:val="none"/>
          <w:lang w:eastAsia="zh-CN"/>
        </w:rPr>
        <w:t>。</w:t>
      </w:r>
    </w:p>
    <w:p w14:paraId="469D7CA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3、温馨提示：未按采购文件要求报价、填写报价一览表是导致供应商废标的常见问题，请响应供应商仔细填写，认真核对。</w:t>
      </w:r>
    </w:p>
    <w:p w14:paraId="2A0CF2C5">
      <w:pPr>
        <w:rPr>
          <w:color w:val="auto"/>
          <w:highlight w:val="none"/>
        </w:rPr>
      </w:pPr>
      <w:r>
        <w:rPr>
          <w:color w:val="auto"/>
          <w:highlight w:val="none"/>
        </w:rPr>
        <w:br w:type="page"/>
      </w:r>
    </w:p>
    <w:p w14:paraId="5FAB9FE8">
      <w:pPr>
        <w:pStyle w:val="6"/>
        <w:numPr>
          <w:ilvl w:val="0"/>
          <w:numId w:val="24"/>
        </w:numPr>
        <w:jc w:val="center"/>
        <w:rPr>
          <w:color w:val="auto"/>
          <w:sz w:val="21"/>
          <w:szCs w:val="21"/>
          <w:highlight w:val="none"/>
        </w:rPr>
      </w:pPr>
      <w:bookmarkStart w:id="256" w:name="_Toc21643"/>
      <w:r>
        <w:rPr>
          <w:rFonts w:hint="eastAsia"/>
          <w:color w:val="auto"/>
          <w:sz w:val="28"/>
          <w:szCs w:val="28"/>
          <w:highlight w:val="none"/>
        </w:rPr>
        <w:t>分项报价表</w:t>
      </w:r>
      <w:bookmarkEnd w:id="256"/>
    </w:p>
    <w:p w14:paraId="74AA1BB6">
      <w:pPr>
        <w:spacing w:line="360" w:lineRule="auto"/>
        <w:rPr>
          <w:rFonts w:hAnsi="宋体"/>
          <w:color w:val="auto"/>
          <w:sz w:val="21"/>
          <w:szCs w:val="21"/>
          <w:highlight w:val="none"/>
        </w:rPr>
      </w:pPr>
      <w:r>
        <w:rPr>
          <w:rFonts w:hint="eastAsia" w:hAnsi="宋体"/>
          <w:color w:val="auto"/>
          <w:sz w:val="21"/>
          <w:szCs w:val="21"/>
          <w:highlight w:val="none"/>
        </w:rPr>
        <w:t>项目名称：                                                             项目编号：</w:t>
      </w:r>
    </w:p>
    <w:tbl>
      <w:tblPr>
        <w:tblStyle w:val="5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300"/>
        <w:gridCol w:w="1180"/>
        <w:gridCol w:w="1180"/>
        <w:gridCol w:w="1180"/>
        <w:gridCol w:w="1182"/>
        <w:gridCol w:w="1067"/>
        <w:gridCol w:w="1064"/>
      </w:tblGrid>
      <w:tr w14:paraId="2DF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943" w:type="pct"/>
            <w:vAlign w:val="center"/>
          </w:tcPr>
          <w:p w14:paraId="496BCE53">
            <w:pPr>
              <w:spacing w:line="360" w:lineRule="auto"/>
              <w:jc w:val="center"/>
              <w:rPr>
                <w:rFonts w:hAnsi="宋体"/>
                <w:color w:val="auto"/>
                <w:sz w:val="21"/>
                <w:szCs w:val="21"/>
                <w:highlight w:val="none"/>
              </w:rPr>
            </w:pPr>
            <w:r>
              <w:rPr>
                <w:rFonts w:hint="eastAsia" w:hAnsi="宋体"/>
                <w:color w:val="auto"/>
                <w:sz w:val="21"/>
                <w:szCs w:val="21"/>
                <w:highlight w:val="none"/>
              </w:rPr>
              <w:t>名称</w:t>
            </w:r>
          </w:p>
        </w:tc>
        <w:tc>
          <w:tcPr>
            <w:tcW w:w="647" w:type="pct"/>
            <w:vAlign w:val="center"/>
          </w:tcPr>
          <w:p w14:paraId="1AD985C6">
            <w:pPr>
              <w:spacing w:line="360" w:lineRule="auto"/>
              <w:jc w:val="center"/>
              <w:rPr>
                <w:rFonts w:hAnsi="宋体"/>
                <w:color w:val="auto"/>
                <w:sz w:val="21"/>
                <w:szCs w:val="21"/>
                <w:highlight w:val="none"/>
              </w:rPr>
            </w:pPr>
            <w:r>
              <w:rPr>
                <w:rFonts w:hint="eastAsia" w:hAnsi="宋体"/>
                <w:color w:val="auto"/>
                <w:sz w:val="21"/>
                <w:szCs w:val="21"/>
                <w:highlight w:val="none"/>
              </w:rPr>
              <w:t>规格型号</w:t>
            </w:r>
          </w:p>
        </w:tc>
        <w:tc>
          <w:tcPr>
            <w:tcW w:w="587" w:type="pct"/>
          </w:tcPr>
          <w:p w14:paraId="4A5A7B6E">
            <w:pPr>
              <w:spacing w:line="360" w:lineRule="auto"/>
              <w:jc w:val="center"/>
              <w:rPr>
                <w:rFonts w:hAnsi="宋体"/>
                <w:color w:val="auto"/>
                <w:sz w:val="21"/>
                <w:szCs w:val="21"/>
                <w:highlight w:val="none"/>
              </w:rPr>
            </w:pPr>
            <w:r>
              <w:rPr>
                <w:rFonts w:hint="eastAsia" w:hAnsi="宋体"/>
                <w:color w:val="auto"/>
                <w:sz w:val="21"/>
                <w:szCs w:val="21"/>
                <w:highlight w:val="none"/>
              </w:rPr>
              <w:t>品牌产地</w:t>
            </w:r>
          </w:p>
        </w:tc>
        <w:tc>
          <w:tcPr>
            <w:tcW w:w="587" w:type="pct"/>
          </w:tcPr>
          <w:p w14:paraId="7016F45C">
            <w:pPr>
              <w:spacing w:line="360" w:lineRule="auto"/>
              <w:jc w:val="center"/>
              <w:rPr>
                <w:rFonts w:hAnsi="宋体"/>
                <w:color w:val="auto"/>
                <w:sz w:val="21"/>
                <w:szCs w:val="21"/>
                <w:highlight w:val="none"/>
              </w:rPr>
            </w:pPr>
            <w:r>
              <w:rPr>
                <w:rFonts w:hint="eastAsia" w:hAnsi="宋体"/>
                <w:color w:val="auto"/>
                <w:sz w:val="21"/>
                <w:szCs w:val="21"/>
                <w:highlight w:val="none"/>
              </w:rPr>
              <w:t>数量</w:t>
            </w:r>
          </w:p>
        </w:tc>
        <w:tc>
          <w:tcPr>
            <w:tcW w:w="587" w:type="pct"/>
            <w:vAlign w:val="center"/>
          </w:tcPr>
          <w:p w14:paraId="75AA0129">
            <w:pPr>
              <w:spacing w:line="360" w:lineRule="auto"/>
              <w:jc w:val="center"/>
              <w:rPr>
                <w:rFonts w:hAnsi="宋体"/>
                <w:color w:val="auto"/>
                <w:sz w:val="21"/>
                <w:szCs w:val="21"/>
                <w:highlight w:val="none"/>
              </w:rPr>
            </w:pPr>
            <w:r>
              <w:rPr>
                <w:rFonts w:hint="eastAsia" w:hAnsi="宋体"/>
                <w:color w:val="auto"/>
                <w:sz w:val="21"/>
                <w:szCs w:val="21"/>
                <w:highlight w:val="none"/>
              </w:rPr>
              <w:t>单价</w:t>
            </w:r>
          </w:p>
        </w:tc>
        <w:tc>
          <w:tcPr>
            <w:tcW w:w="588" w:type="pct"/>
            <w:vAlign w:val="center"/>
          </w:tcPr>
          <w:p w14:paraId="35AB0719">
            <w:pPr>
              <w:spacing w:line="360" w:lineRule="auto"/>
              <w:jc w:val="center"/>
              <w:rPr>
                <w:rFonts w:hAnsi="宋体"/>
                <w:color w:val="auto"/>
                <w:sz w:val="21"/>
                <w:szCs w:val="21"/>
                <w:highlight w:val="none"/>
              </w:rPr>
            </w:pPr>
            <w:r>
              <w:rPr>
                <w:rFonts w:hint="eastAsia" w:hAnsi="宋体"/>
                <w:color w:val="auto"/>
                <w:sz w:val="21"/>
                <w:szCs w:val="21"/>
                <w:highlight w:val="none"/>
              </w:rPr>
              <w:t>金额</w:t>
            </w:r>
          </w:p>
        </w:tc>
        <w:tc>
          <w:tcPr>
            <w:tcW w:w="529" w:type="pct"/>
            <w:vAlign w:val="center"/>
          </w:tcPr>
          <w:p w14:paraId="149AEDF7">
            <w:pPr>
              <w:spacing w:line="360" w:lineRule="auto"/>
              <w:jc w:val="center"/>
              <w:rPr>
                <w:rFonts w:hAnsi="宋体"/>
                <w:color w:val="auto"/>
                <w:sz w:val="21"/>
                <w:szCs w:val="21"/>
                <w:highlight w:val="none"/>
              </w:rPr>
            </w:pPr>
            <w:r>
              <w:rPr>
                <w:rFonts w:hint="eastAsia" w:hAnsi="宋体"/>
                <w:color w:val="auto"/>
                <w:sz w:val="21"/>
                <w:szCs w:val="21"/>
                <w:highlight w:val="none"/>
              </w:rPr>
              <w:t>备注</w:t>
            </w:r>
          </w:p>
        </w:tc>
        <w:tc>
          <w:tcPr>
            <w:tcW w:w="529" w:type="pct"/>
            <w:vAlign w:val="center"/>
          </w:tcPr>
          <w:p w14:paraId="19627CE7">
            <w:pPr>
              <w:spacing w:line="360" w:lineRule="auto"/>
              <w:jc w:val="center"/>
              <w:rPr>
                <w:rFonts w:hAnsi="宋体"/>
                <w:color w:val="auto"/>
                <w:sz w:val="21"/>
                <w:szCs w:val="21"/>
                <w:highlight w:val="none"/>
              </w:rPr>
            </w:pPr>
          </w:p>
        </w:tc>
      </w:tr>
      <w:tr w14:paraId="638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943" w:type="pct"/>
            <w:vAlign w:val="center"/>
          </w:tcPr>
          <w:p w14:paraId="0E522E45">
            <w:pPr>
              <w:widowControl/>
              <w:spacing w:line="520" w:lineRule="exact"/>
              <w:jc w:val="center"/>
              <w:rPr>
                <w:rFonts w:hAnsi="宋体"/>
                <w:color w:val="auto"/>
                <w:sz w:val="21"/>
                <w:szCs w:val="21"/>
                <w:highlight w:val="none"/>
              </w:rPr>
            </w:pPr>
          </w:p>
        </w:tc>
        <w:tc>
          <w:tcPr>
            <w:tcW w:w="647" w:type="pct"/>
            <w:vAlign w:val="center"/>
          </w:tcPr>
          <w:p w14:paraId="79F8C84E">
            <w:pPr>
              <w:spacing w:line="360" w:lineRule="auto"/>
              <w:jc w:val="center"/>
              <w:rPr>
                <w:rFonts w:hAnsi="宋体"/>
                <w:color w:val="auto"/>
                <w:sz w:val="21"/>
                <w:szCs w:val="21"/>
                <w:highlight w:val="none"/>
              </w:rPr>
            </w:pPr>
          </w:p>
        </w:tc>
        <w:tc>
          <w:tcPr>
            <w:tcW w:w="587" w:type="pct"/>
          </w:tcPr>
          <w:p w14:paraId="54D59448">
            <w:pPr>
              <w:spacing w:line="360" w:lineRule="auto"/>
              <w:jc w:val="center"/>
              <w:rPr>
                <w:rFonts w:hAnsi="宋体"/>
                <w:color w:val="auto"/>
                <w:sz w:val="21"/>
                <w:szCs w:val="21"/>
                <w:highlight w:val="none"/>
              </w:rPr>
            </w:pPr>
          </w:p>
        </w:tc>
        <w:tc>
          <w:tcPr>
            <w:tcW w:w="587" w:type="pct"/>
          </w:tcPr>
          <w:p w14:paraId="55C48A5B">
            <w:pPr>
              <w:spacing w:line="360" w:lineRule="auto"/>
              <w:jc w:val="center"/>
              <w:rPr>
                <w:rFonts w:hAnsi="宋体"/>
                <w:color w:val="auto"/>
                <w:sz w:val="21"/>
                <w:szCs w:val="21"/>
                <w:highlight w:val="none"/>
              </w:rPr>
            </w:pPr>
          </w:p>
        </w:tc>
        <w:tc>
          <w:tcPr>
            <w:tcW w:w="587" w:type="pct"/>
            <w:vAlign w:val="center"/>
          </w:tcPr>
          <w:p w14:paraId="29D2E976">
            <w:pPr>
              <w:spacing w:line="360" w:lineRule="auto"/>
              <w:jc w:val="center"/>
              <w:rPr>
                <w:rFonts w:hAnsi="宋体"/>
                <w:color w:val="auto"/>
                <w:sz w:val="21"/>
                <w:szCs w:val="21"/>
                <w:highlight w:val="none"/>
              </w:rPr>
            </w:pPr>
          </w:p>
        </w:tc>
        <w:tc>
          <w:tcPr>
            <w:tcW w:w="588" w:type="pct"/>
            <w:vAlign w:val="center"/>
          </w:tcPr>
          <w:p w14:paraId="799C5C69">
            <w:pPr>
              <w:spacing w:line="360" w:lineRule="auto"/>
              <w:jc w:val="center"/>
              <w:rPr>
                <w:rFonts w:hAnsi="宋体"/>
                <w:color w:val="auto"/>
                <w:sz w:val="21"/>
                <w:szCs w:val="21"/>
                <w:highlight w:val="none"/>
              </w:rPr>
            </w:pPr>
          </w:p>
        </w:tc>
        <w:tc>
          <w:tcPr>
            <w:tcW w:w="529" w:type="pct"/>
            <w:vAlign w:val="center"/>
          </w:tcPr>
          <w:p w14:paraId="2AF3D4D9">
            <w:pPr>
              <w:spacing w:line="360" w:lineRule="auto"/>
              <w:jc w:val="center"/>
              <w:rPr>
                <w:rFonts w:hAnsi="宋体"/>
                <w:color w:val="auto"/>
                <w:sz w:val="21"/>
                <w:szCs w:val="21"/>
                <w:highlight w:val="none"/>
              </w:rPr>
            </w:pPr>
          </w:p>
        </w:tc>
        <w:tc>
          <w:tcPr>
            <w:tcW w:w="529" w:type="pct"/>
            <w:vAlign w:val="center"/>
          </w:tcPr>
          <w:p w14:paraId="5B227EA4">
            <w:pPr>
              <w:spacing w:line="360" w:lineRule="auto"/>
              <w:jc w:val="center"/>
              <w:rPr>
                <w:rFonts w:hAnsi="宋体"/>
                <w:color w:val="auto"/>
                <w:sz w:val="21"/>
                <w:szCs w:val="21"/>
                <w:highlight w:val="none"/>
              </w:rPr>
            </w:pPr>
          </w:p>
        </w:tc>
      </w:tr>
      <w:tr w14:paraId="1A26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943" w:type="pct"/>
            <w:vAlign w:val="center"/>
          </w:tcPr>
          <w:p w14:paraId="5210FBB2">
            <w:pPr>
              <w:widowControl/>
              <w:spacing w:line="520" w:lineRule="exact"/>
              <w:jc w:val="center"/>
              <w:rPr>
                <w:rFonts w:hAnsi="宋体"/>
                <w:color w:val="auto"/>
                <w:sz w:val="21"/>
                <w:szCs w:val="21"/>
                <w:highlight w:val="none"/>
              </w:rPr>
            </w:pPr>
          </w:p>
        </w:tc>
        <w:tc>
          <w:tcPr>
            <w:tcW w:w="647" w:type="pct"/>
            <w:vAlign w:val="center"/>
          </w:tcPr>
          <w:p w14:paraId="6F972A12">
            <w:pPr>
              <w:spacing w:line="360" w:lineRule="auto"/>
              <w:jc w:val="center"/>
              <w:rPr>
                <w:rFonts w:hAnsi="宋体"/>
                <w:color w:val="auto"/>
                <w:sz w:val="21"/>
                <w:szCs w:val="21"/>
                <w:highlight w:val="none"/>
              </w:rPr>
            </w:pPr>
          </w:p>
        </w:tc>
        <w:tc>
          <w:tcPr>
            <w:tcW w:w="587" w:type="pct"/>
          </w:tcPr>
          <w:p w14:paraId="01CDE25A">
            <w:pPr>
              <w:spacing w:line="360" w:lineRule="auto"/>
              <w:jc w:val="center"/>
              <w:rPr>
                <w:rFonts w:hAnsi="宋体"/>
                <w:color w:val="auto"/>
                <w:sz w:val="21"/>
                <w:szCs w:val="21"/>
                <w:highlight w:val="none"/>
              </w:rPr>
            </w:pPr>
          </w:p>
        </w:tc>
        <w:tc>
          <w:tcPr>
            <w:tcW w:w="587" w:type="pct"/>
          </w:tcPr>
          <w:p w14:paraId="67E1241D">
            <w:pPr>
              <w:spacing w:line="360" w:lineRule="auto"/>
              <w:jc w:val="center"/>
              <w:rPr>
                <w:rFonts w:hAnsi="宋体"/>
                <w:color w:val="auto"/>
                <w:sz w:val="21"/>
                <w:szCs w:val="21"/>
                <w:highlight w:val="none"/>
              </w:rPr>
            </w:pPr>
          </w:p>
        </w:tc>
        <w:tc>
          <w:tcPr>
            <w:tcW w:w="587" w:type="pct"/>
            <w:vAlign w:val="center"/>
          </w:tcPr>
          <w:p w14:paraId="0D941D6A">
            <w:pPr>
              <w:spacing w:line="360" w:lineRule="auto"/>
              <w:jc w:val="center"/>
              <w:rPr>
                <w:rFonts w:hAnsi="宋体"/>
                <w:color w:val="auto"/>
                <w:sz w:val="21"/>
                <w:szCs w:val="21"/>
                <w:highlight w:val="none"/>
              </w:rPr>
            </w:pPr>
          </w:p>
        </w:tc>
        <w:tc>
          <w:tcPr>
            <w:tcW w:w="588" w:type="pct"/>
            <w:vAlign w:val="center"/>
          </w:tcPr>
          <w:p w14:paraId="026399FA">
            <w:pPr>
              <w:spacing w:line="360" w:lineRule="auto"/>
              <w:jc w:val="center"/>
              <w:rPr>
                <w:rFonts w:hAnsi="宋体"/>
                <w:color w:val="auto"/>
                <w:sz w:val="21"/>
                <w:szCs w:val="21"/>
                <w:highlight w:val="none"/>
              </w:rPr>
            </w:pPr>
          </w:p>
        </w:tc>
        <w:tc>
          <w:tcPr>
            <w:tcW w:w="529" w:type="pct"/>
            <w:vAlign w:val="center"/>
          </w:tcPr>
          <w:p w14:paraId="067EBBE1">
            <w:pPr>
              <w:spacing w:line="360" w:lineRule="auto"/>
              <w:jc w:val="center"/>
              <w:rPr>
                <w:rFonts w:hAnsi="宋体"/>
                <w:color w:val="auto"/>
                <w:sz w:val="21"/>
                <w:szCs w:val="21"/>
                <w:highlight w:val="none"/>
              </w:rPr>
            </w:pPr>
          </w:p>
        </w:tc>
        <w:tc>
          <w:tcPr>
            <w:tcW w:w="529" w:type="pct"/>
            <w:vAlign w:val="center"/>
          </w:tcPr>
          <w:p w14:paraId="239AB816">
            <w:pPr>
              <w:spacing w:line="360" w:lineRule="auto"/>
              <w:jc w:val="center"/>
              <w:rPr>
                <w:rFonts w:hAnsi="宋体"/>
                <w:color w:val="auto"/>
                <w:sz w:val="21"/>
                <w:szCs w:val="21"/>
                <w:highlight w:val="none"/>
              </w:rPr>
            </w:pPr>
          </w:p>
        </w:tc>
      </w:tr>
      <w:tr w14:paraId="258D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943" w:type="pct"/>
            <w:vAlign w:val="center"/>
          </w:tcPr>
          <w:p w14:paraId="79806F83">
            <w:pPr>
              <w:widowControl/>
              <w:spacing w:line="520" w:lineRule="exact"/>
              <w:jc w:val="center"/>
              <w:rPr>
                <w:rFonts w:hAnsi="宋体"/>
                <w:color w:val="auto"/>
                <w:sz w:val="21"/>
                <w:szCs w:val="21"/>
                <w:highlight w:val="none"/>
              </w:rPr>
            </w:pPr>
          </w:p>
        </w:tc>
        <w:tc>
          <w:tcPr>
            <w:tcW w:w="647" w:type="pct"/>
            <w:vAlign w:val="center"/>
          </w:tcPr>
          <w:p w14:paraId="0AA1D48C">
            <w:pPr>
              <w:spacing w:line="360" w:lineRule="auto"/>
              <w:jc w:val="center"/>
              <w:rPr>
                <w:rFonts w:hAnsi="宋体"/>
                <w:color w:val="auto"/>
                <w:sz w:val="21"/>
                <w:szCs w:val="21"/>
                <w:highlight w:val="none"/>
              </w:rPr>
            </w:pPr>
          </w:p>
        </w:tc>
        <w:tc>
          <w:tcPr>
            <w:tcW w:w="587" w:type="pct"/>
          </w:tcPr>
          <w:p w14:paraId="1E89E700">
            <w:pPr>
              <w:spacing w:line="360" w:lineRule="auto"/>
              <w:jc w:val="center"/>
              <w:rPr>
                <w:rFonts w:hAnsi="宋体"/>
                <w:color w:val="auto"/>
                <w:sz w:val="21"/>
                <w:szCs w:val="21"/>
                <w:highlight w:val="none"/>
              </w:rPr>
            </w:pPr>
          </w:p>
        </w:tc>
        <w:tc>
          <w:tcPr>
            <w:tcW w:w="587" w:type="pct"/>
          </w:tcPr>
          <w:p w14:paraId="51321EDC">
            <w:pPr>
              <w:spacing w:line="360" w:lineRule="auto"/>
              <w:jc w:val="center"/>
              <w:rPr>
                <w:rFonts w:hAnsi="宋体"/>
                <w:color w:val="auto"/>
                <w:sz w:val="21"/>
                <w:szCs w:val="21"/>
                <w:highlight w:val="none"/>
              </w:rPr>
            </w:pPr>
          </w:p>
        </w:tc>
        <w:tc>
          <w:tcPr>
            <w:tcW w:w="587" w:type="pct"/>
            <w:vAlign w:val="center"/>
          </w:tcPr>
          <w:p w14:paraId="5D853BE0">
            <w:pPr>
              <w:spacing w:line="360" w:lineRule="auto"/>
              <w:jc w:val="center"/>
              <w:rPr>
                <w:rFonts w:hAnsi="宋体"/>
                <w:color w:val="auto"/>
                <w:sz w:val="21"/>
                <w:szCs w:val="21"/>
                <w:highlight w:val="none"/>
              </w:rPr>
            </w:pPr>
          </w:p>
        </w:tc>
        <w:tc>
          <w:tcPr>
            <w:tcW w:w="588" w:type="pct"/>
            <w:vAlign w:val="center"/>
          </w:tcPr>
          <w:p w14:paraId="547659E3">
            <w:pPr>
              <w:spacing w:line="360" w:lineRule="auto"/>
              <w:jc w:val="center"/>
              <w:rPr>
                <w:rFonts w:hAnsi="宋体"/>
                <w:color w:val="auto"/>
                <w:sz w:val="21"/>
                <w:szCs w:val="21"/>
                <w:highlight w:val="none"/>
              </w:rPr>
            </w:pPr>
          </w:p>
        </w:tc>
        <w:tc>
          <w:tcPr>
            <w:tcW w:w="529" w:type="pct"/>
            <w:vAlign w:val="center"/>
          </w:tcPr>
          <w:p w14:paraId="4B385910">
            <w:pPr>
              <w:spacing w:line="360" w:lineRule="auto"/>
              <w:jc w:val="center"/>
              <w:rPr>
                <w:rFonts w:hAnsi="宋体"/>
                <w:color w:val="auto"/>
                <w:sz w:val="21"/>
                <w:szCs w:val="21"/>
                <w:highlight w:val="none"/>
              </w:rPr>
            </w:pPr>
          </w:p>
        </w:tc>
        <w:tc>
          <w:tcPr>
            <w:tcW w:w="529" w:type="pct"/>
            <w:vAlign w:val="center"/>
          </w:tcPr>
          <w:p w14:paraId="212256EF">
            <w:pPr>
              <w:spacing w:line="360" w:lineRule="auto"/>
              <w:jc w:val="center"/>
              <w:rPr>
                <w:rFonts w:hAnsi="宋体"/>
                <w:color w:val="auto"/>
                <w:sz w:val="21"/>
                <w:szCs w:val="21"/>
                <w:highlight w:val="none"/>
              </w:rPr>
            </w:pPr>
          </w:p>
        </w:tc>
      </w:tr>
      <w:tr w14:paraId="791B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470" w:type="pct"/>
            <w:gridSpan w:val="7"/>
          </w:tcPr>
          <w:p w14:paraId="2132FDD4">
            <w:pPr>
              <w:spacing w:line="360" w:lineRule="auto"/>
              <w:rPr>
                <w:rFonts w:hAnsi="宋体"/>
                <w:color w:val="auto"/>
                <w:sz w:val="21"/>
                <w:szCs w:val="21"/>
                <w:highlight w:val="none"/>
              </w:rPr>
            </w:pPr>
            <w:r>
              <w:rPr>
                <w:rFonts w:hint="eastAsia" w:hAnsi="宋体"/>
                <w:color w:val="auto"/>
                <w:sz w:val="21"/>
                <w:szCs w:val="21"/>
                <w:highlight w:val="none"/>
              </w:rPr>
              <w:t>总价：（大写）人民币</w:t>
            </w:r>
            <w:r>
              <w:rPr>
                <w:rFonts w:hAnsi="宋体"/>
                <w:color w:val="auto"/>
                <w:sz w:val="21"/>
                <w:szCs w:val="21"/>
                <w:highlight w:val="none"/>
              </w:rPr>
              <w:t xml:space="preserve">                  </w:t>
            </w:r>
            <w:r>
              <w:rPr>
                <w:rFonts w:hint="eastAsia" w:hAnsi="宋体"/>
                <w:color w:val="auto"/>
                <w:sz w:val="21"/>
                <w:szCs w:val="21"/>
                <w:highlight w:val="none"/>
              </w:rPr>
              <w:t>（小写：￥</w:t>
            </w:r>
            <w:r>
              <w:rPr>
                <w:rFonts w:hAnsi="宋体"/>
                <w:color w:val="auto"/>
                <w:sz w:val="21"/>
                <w:szCs w:val="21"/>
                <w:highlight w:val="none"/>
              </w:rPr>
              <w:t xml:space="preserve">           </w:t>
            </w:r>
            <w:r>
              <w:rPr>
                <w:rFonts w:hint="eastAsia" w:hAnsi="宋体"/>
                <w:color w:val="auto"/>
                <w:sz w:val="21"/>
                <w:szCs w:val="21"/>
                <w:highlight w:val="none"/>
              </w:rPr>
              <w:t>元）</w:t>
            </w:r>
          </w:p>
        </w:tc>
        <w:tc>
          <w:tcPr>
            <w:tcW w:w="529" w:type="pct"/>
          </w:tcPr>
          <w:p w14:paraId="31ACFA4A">
            <w:pPr>
              <w:spacing w:line="360" w:lineRule="auto"/>
              <w:rPr>
                <w:rFonts w:hAnsi="宋体"/>
                <w:color w:val="auto"/>
                <w:sz w:val="21"/>
                <w:szCs w:val="21"/>
                <w:highlight w:val="none"/>
              </w:rPr>
            </w:pPr>
          </w:p>
        </w:tc>
      </w:tr>
    </w:tbl>
    <w:p w14:paraId="70BBA6D9">
      <w:pPr>
        <w:tabs>
          <w:tab w:val="left" w:pos="567"/>
        </w:tabs>
        <w:spacing w:line="360" w:lineRule="auto"/>
        <w:ind w:left="630" w:hanging="630" w:hangingChars="300"/>
        <w:rPr>
          <w:rFonts w:hAnsi="宋体"/>
          <w:color w:val="auto"/>
          <w:sz w:val="21"/>
          <w:szCs w:val="21"/>
          <w:highlight w:val="none"/>
        </w:rPr>
      </w:pPr>
      <w:r>
        <w:rPr>
          <w:rFonts w:hint="eastAsia" w:hAnsi="宋体"/>
          <w:color w:val="auto"/>
          <w:sz w:val="21"/>
          <w:szCs w:val="21"/>
          <w:highlight w:val="none"/>
        </w:rPr>
        <w:t>注：1.此表及附表乃响应报价的明细表，响应供应商应根据子项目采购范围内分项内容的数量扩展报价表；如内容较多，响应供应商可将每一分项内容单独列表，未提供附表的部分格式不限。</w:t>
      </w:r>
    </w:p>
    <w:p w14:paraId="6D1235DD">
      <w:pPr>
        <w:spacing w:line="360" w:lineRule="auto"/>
        <w:ind w:left="690" w:leftChars="200" w:hanging="210" w:hangingChars="100"/>
        <w:rPr>
          <w:rFonts w:hAnsi="宋体"/>
          <w:color w:val="auto"/>
          <w:sz w:val="21"/>
          <w:szCs w:val="21"/>
          <w:highlight w:val="none"/>
        </w:rPr>
      </w:pPr>
      <w:r>
        <w:rPr>
          <w:rFonts w:hint="eastAsia" w:hAnsi="宋体"/>
          <w:color w:val="auto"/>
          <w:sz w:val="21"/>
          <w:szCs w:val="21"/>
          <w:highlight w:val="none"/>
        </w:rPr>
        <w:t>2.响应供应商应列明按“用户需求书”所要求的该子项目采购范围内全部货物（含软件）及其服务的价格明细。</w:t>
      </w:r>
    </w:p>
    <w:p w14:paraId="12BED321">
      <w:pPr>
        <w:pStyle w:val="28"/>
        <w:spacing w:line="360" w:lineRule="auto"/>
        <w:ind w:left="732" w:leftChars="202" w:hanging="247" w:hangingChars="117"/>
        <w:rPr>
          <w:rFonts w:hAnsi="宋体"/>
          <w:b/>
          <w:color w:val="auto"/>
          <w:szCs w:val="21"/>
          <w:highlight w:val="none"/>
        </w:rPr>
      </w:pPr>
      <w:r>
        <w:rPr>
          <w:rFonts w:hint="eastAsia" w:hAnsi="宋体"/>
          <w:b/>
          <w:bCs/>
          <w:color w:val="auto"/>
          <w:szCs w:val="21"/>
          <w:highlight w:val="none"/>
        </w:rPr>
        <w:t>3.如</w:t>
      </w:r>
      <w:r>
        <w:rPr>
          <w:rFonts w:hint="eastAsia" w:hAnsi="宋体"/>
          <w:b/>
          <w:color w:val="auto"/>
          <w:szCs w:val="21"/>
          <w:highlight w:val="none"/>
        </w:rPr>
        <w:t>果单价和总价不符时，以单价为准，修正总价。</w:t>
      </w:r>
    </w:p>
    <w:p w14:paraId="56F8083B">
      <w:pPr>
        <w:pStyle w:val="28"/>
        <w:spacing w:line="360" w:lineRule="auto"/>
        <w:ind w:left="732" w:leftChars="202" w:hanging="247" w:hangingChars="117"/>
        <w:rPr>
          <w:rFonts w:hAnsi="宋体"/>
          <w:b/>
          <w:color w:val="auto"/>
          <w:szCs w:val="21"/>
          <w:highlight w:val="none"/>
        </w:rPr>
      </w:pPr>
      <w:r>
        <w:rPr>
          <w:rFonts w:hint="eastAsia" w:hAnsi="宋体"/>
          <w:b/>
          <w:color w:val="auto"/>
          <w:szCs w:val="21"/>
          <w:highlight w:val="none"/>
        </w:rPr>
        <w:t xml:space="preserve">4.上述表格内各项费用之和必须与响应总报价相一致。总报价应等于“首次报价一览表”中的首次总报价。 </w:t>
      </w:r>
    </w:p>
    <w:p w14:paraId="47378BB7">
      <w:pPr>
        <w:spacing w:line="360" w:lineRule="auto"/>
        <w:ind w:firstLine="3465" w:firstLineChars="1650"/>
        <w:rPr>
          <w:rFonts w:hAnsi="宋体"/>
          <w:color w:val="auto"/>
          <w:kern w:val="3"/>
          <w:sz w:val="21"/>
          <w:szCs w:val="21"/>
          <w:highlight w:val="none"/>
        </w:rPr>
      </w:pPr>
    </w:p>
    <w:p w14:paraId="477CFF93">
      <w:pPr>
        <w:overflowPunct w:val="0"/>
        <w:spacing w:line="360" w:lineRule="auto"/>
        <w:rPr>
          <w:rFonts w:hAnsi="宋体"/>
          <w:color w:val="auto"/>
          <w:sz w:val="21"/>
          <w:szCs w:val="21"/>
          <w:highlight w:val="none"/>
        </w:rPr>
      </w:pPr>
      <w:r>
        <w:rPr>
          <w:rFonts w:hint="eastAsia" w:asciiTheme="minorEastAsia" w:hAnsiTheme="minorEastAsia" w:eastAsiaTheme="minorEastAsia"/>
          <w:color w:val="auto"/>
          <w:szCs w:val="21"/>
          <w:highlight w:val="none"/>
        </w:rPr>
        <w:t>响应</w:t>
      </w:r>
      <w:r>
        <w:rPr>
          <w:rFonts w:hint="eastAsia" w:hAnsi="宋体"/>
          <w:color w:val="auto"/>
          <w:sz w:val="21"/>
          <w:szCs w:val="21"/>
          <w:highlight w:val="none"/>
        </w:rPr>
        <w:t>供应商名称（加盖公章）：</w:t>
      </w:r>
    </w:p>
    <w:p w14:paraId="2A1DE296">
      <w:pPr>
        <w:overflowPunct w:val="0"/>
        <w:spacing w:line="360" w:lineRule="auto"/>
        <w:rPr>
          <w:rFonts w:hAnsi="宋体"/>
          <w:color w:val="auto"/>
          <w:sz w:val="21"/>
          <w:szCs w:val="21"/>
          <w:highlight w:val="none"/>
        </w:rPr>
      </w:pPr>
      <w:r>
        <w:rPr>
          <w:rFonts w:hint="eastAsia" w:asciiTheme="minorEastAsia" w:hAnsiTheme="minorEastAsia" w:eastAsiaTheme="minorEastAsia"/>
          <w:color w:val="auto"/>
          <w:szCs w:val="21"/>
          <w:highlight w:val="none"/>
        </w:rPr>
        <w:t>响应</w:t>
      </w:r>
      <w:r>
        <w:rPr>
          <w:rFonts w:hint="eastAsia" w:hAnsi="宋体"/>
          <w:color w:val="auto"/>
          <w:sz w:val="21"/>
          <w:szCs w:val="21"/>
          <w:highlight w:val="none"/>
        </w:rPr>
        <w:t>供应商法定代表人或受委托人（签名或盖私章）：</w:t>
      </w:r>
    </w:p>
    <w:p w14:paraId="3980471F">
      <w:pPr>
        <w:overflowPunct w:val="0"/>
        <w:spacing w:line="360" w:lineRule="auto"/>
        <w:rPr>
          <w:rFonts w:hAnsi="宋体"/>
          <w:color w:val="auto"/>
          <w:sz w:val="21"/>
          <w:szCs w:val="21"/>
          <w:highlight w:val="none"/>
        </w:rPr>
      </w:pPr>
      <w:r>
        <w:rPr>
          <w:rFonts w:hint="eastAsia" w:hAnsi="宋体"/>
          <w:color w:val="auto"/>
          <w:sz w:val="21"/>
          <w:szCs w:val="21"/>
          <w:highlight w:val="none"/>
        </w:rPr>
        <w:t xml:space="preserve">日期：   年   月    日 </w:t>
      </w:r>
    </w:p>
    <w:p w14:paraId="624AE2D0">
      <w:pPr>
        <w:rPr>
          <w:rFonts w:hAnsi="宋体"/>
          <w:b/>
          <w:bCs/>
          <w:color w:val="auto"/>
          <w:sz w:val="22"/>
          <w:szCs w:val="22"/>
          <w:highlight w:val="none"/>
        </w:rPr>
      </w:pPr>
      <w:r>
        <w:rPr>
          <w:rFonts w:hAnsi="宋体"/>
          <w:b/>
          <w:bCs/>
          <w:color w:val="auto"/>
          <w:sz w:val="22"/>
          <w:szCs w:val="22"/>
          <w:highlight w:val="none"/>
        </w:rPr>
        <w:br w:type="page"/>
      </w:r>
    </w:p>
    <w:p w14:paraId="136D1640">
      <w:pPr>
        <w:rPr>
          <w:color w:val="auto"/>
          <w:highlight w:val="none"/>
        </w:rPr>
      </w:pPr>
      <w:bookmarkStart w:id="257" w:name="_Hlk50051872"/>
      <w:bookmarkStart w:id="258" w:name="_Toc50054980"/>
      <w:bookmarkStart w:id="259" w:name="_Toc55392825"/>
    </w:p>
    <w:p w14:paraId="7A33413B">
      <w:pPr>
        <w:pStyle w:val="6"/>
        <w:numPr>
          <w:ilvl w:val="0"/>
          <w:numId w:val="24"/>
        </w:numPr>
        <w:spacing w:line="360" w:lineRule="auto"/>
        <w:jc w:val="center"/>
        <w:rPr>
          <w:color w:val="auto"/>
          <w:sz w:val="28"/>
          <w:szCs w:val="28"/>
          <w:highlight w:val="none"/>
        </w:rPr>
      </w:pPr>
      <w:r>
        <w:rPr>
          <w:rFonts w:hint="eastAsia"/>
          <w:color w:val="auto"/>
          <w:sz w:val="28"/>
          <w:szCs w:val="28"/>
          <w:highlight w:val="none"/>
        </w:rPr>
        <w:t>质保期满后所需的备品、备件报价表</w:t>
      </w:r>
      <w:bookmarkEnd w:id="257"/>
      <w:bookmarkEnd w:id="258"/>
      <w:bookmarkEnd w:id="259"/>
    </w:p>
    <w:p w14:paraId="7EB74310">
      <w:pPr>
        <w:spacing w:line="360" w:lineRule="auto"/>
        <w:rPr>
          <w:rFonts w:hAnsi="宋体"/>
          <w:bCs/>
          <w:color w:val="auto"/>
          <w:sz w:val="21"/>
          <w:szCs w:val="21"/>
          <w:highlight w:val="none"/>
        </w:rPr>
      </w:pPr>
      <w:r>
        <w:rPr>
          <w:rFonts w:hint="eastAsia" w:hAnsi="宋体"/>
          <w:bCs/>
          <w:color w:val="auto"/>
          <w:sz w:val="21"/>
          <w:szCs w:val="21"/>
          <w:highlight w:val="none"/>
        </w:rPr>
        <w:t>项目名称：                                                          项目编号：</w:t>
      </w:r>
    </w:p>
    <w:tbl>
      <w:tblPr>
        <w:tblStyle w:val="52"/>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6"/>
        <w:gridCol w:w="3822"/>
        <w:gridCol w:w="1540"/>
        <w:gridCol w:w="1234"/>
        <w:gridCol w:w="1584"/>
      </w:tblGrid>
      <w:tr w14:paraId="3605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4" w:hRule="atLeast"/>
        </w:trPr>
        <w:tc>
          <w:tcPr>
            <w:tcW w:w="946" w:type="dxa"/>
            <w:vAlign w:val="center"/>
          </w:tcPr>
          <w:p w14:paraId="7A9E3708">
            <w:pPr>
              <w:pStyle w:val="2"/>
              <w:spacing w:line="360" w:lineRule="auto"/>
              <w:rPr>
                <w:rFonts w:hAnsi="宋体"/>
                <w:b w:val="0"/>
                <w:bCs w:val="0"/>
                <w:color w:val="auto"/>
                <w:sz w:val="21"/>
                <w:szCs w:val="21"/>
                <w:highlight w:val="none"/>
              </w:rPr>
            </w:pPr>
            <w:r>
              <w:rPr>
                <w:rFonts w:hint="eastAsia" w:hAnsi="宋体"/>
                <w:b w:val="0"/>
                <w:bCs w:val="0"/>
                <w:color w:val="auto"/>
                <w:sz w:val="21"/>
                <w:szCs w:val="21"/>
                <w:highlight w:val="none"/>
              </w:rPr>
              <w:t>序号</w:t>
            </w:r>
          </w:p>
        </w:tc>
        <w:tc>
          <w:tcPr>
            <w:tcW w:w="3822" w:type="dxa"/>
            <w:vAlign w:val="center"/>
          </w:tcPr>
          <w:p w14:paraId="58570965">
            <w:pPr>
              <w:pStyle w:val="2"/>
              <w:spacing w:line="360" w:lineRule="auto"/>
              <w:rPr>
                <w:rFonts w:hAnsi="宋体"/>
                <w:b w:val="0"/>
                <w:bCs w:val="0"/>
                <w:color w:val="auto"/>
                <w:sz w:val="21"/>
                <w:szCs w:val="21"/>
                <w:highlight w:val="none"/>
              </w:rPr>
            </w:pPr>
            <w:r>
              <w:rPr>
                <w:rFonts w:hint="eastAsia" w:hAnsi="宋体"/>
                <w:b w:val="0"/>
                <w:bCs w:val="0"/>
                <w:color w:val="auto"/>
                <w:sz w:val="21"/>
                <w:szCs w:val="21"/>
                <w:highlight w:val="none"/>
              </w:rPr>
              <w:t>备品、备件名称和规格型号</w:t>
            </w:r>
          </w:p>
        </w:tc>
        <w:tc>
          <w:tcPr>
            <w:tcW w:w="1540" w:type="dxa"/>
            <w:vAlign w:val="center"/>
          </w:tcPr>
          <w:p w14:paraId="63FF5662">
            <w:pPr>
              <w:pStyle w:val="2"/>
              <w:spacing w:line="360" w:lineRule="auto"/>
              <w:rPr>
                <w:rFonts w:hAnsi="宋体"/>
                <w:b w:val="0"/>
                <w:bCs w:val="0"/>
                <w:color w:val="auto"/>
                <w:sz w:val="21"/>
                <w:szCs w:val="21"/>
                <w:highlight w:val="none"/>
              </w:rPr>
            </w:pPr>
            <w:r>
              <w:rPr>
                <w:rFonts w:hint="eastAsia" w:hAnsi="宋体"/>
                <w:b w:val="0"/>
                <w:bCs w:val="0"/>
                <w:color w:val="auto"/>
                <w:sz w:val="21"/>
                <w:szCs w:val="21"/>
                <w:highlight w:val="none"/>
              </w:rPr>
              <w:t>数量</w:t>
            </w:r>
          </w:p>
        </w:tc>
        <w:tc>
          <w:tcPr>
            <w:tcW w:w="1234" w:type="dxa"/>
            <w:vAlign w:val="center"/>
          </w:tcPr>
          <w:p w14:paraId="180ABF8C">
            <w:pPr>
              <w:pStyle w:val="2"/>
              <w:spacing w:line="360" w:lineRule="auto"/>
              <w:rPr>
                <w:rFonts w:hAnsi="宋体"/>
                <w:b w:val="0"/>
                <w:bCs w:val="0"/>
                <w:color w:val="auto"/>
                <w:sz w:val="21"/>
                <w:szCs w:val="21"/>
                <w:highlight w:val="none"/>
              </w:rPr>
            </w:pPr>
            <w:r>
              <w:rPr>
                <w:rFonts w:hint="eastAsia" w:hAnsi="宋体"/>
                <w:b w:val="0"/>
                <w:bCs w:val="0"/>
                <w:color w:val="auto"/>
                <w:sz w:val="21"/>
                <w:szCs w:val="21"/>
                <w:highlight w:val="none"/>
              </w:rPr>
              <w:t>单价</w:t>
            </w:r>
          </w:p>
        </w:tc>
        <w:tc>
          <w:tcPr>
            <w:tcW w:w="1584" w:type="dxa"/>
            <w:vAlign w:val="center"/>
          </w:tcPr>
          <w:p w14:paraId="7339FDEC">
            <w:pPr>
              <w:pStyle w:val="2"/>
              <w:spacing w:line="360" w:lineRule="auto"/>
              <w:rPr>
                <w:rFonts w:hAnsi="宋体"/>
                <w:b w:val="0"/>
                <w:bCs w:val="0"/>
                <w:color w:val="auto"/>
                <w:sz w:val="21"/>
                <w:szCs w:val="21"/>
                <w:highlight w:val="none"/>
              </w:rPr>
            </w:pPr>
            <w:r>
              <w:rPr>
                <w:rFonts w:hint="eastAsia" w:hAnsi="宋体"/>
                <w:b w:val="0"/>
                <w:bCs w:val="0"/>
                <w:color w:val="auto"/>
                <w:sz w:val="21"/>
                <w:szCs w:val="21"/>
                <w:highlight w:val="none"/>
              </w:rPr>
              <w:t>合价</w:t>
            </w:r>
          </w:p>
        </w:tc>
      </w:tr>
      <w:tr w14:paraId="08BA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exact"/>
        </w:trPr>
        <w:tc>
          <w:tcPr>
            <w:tcW w:w="946" w:type="dxa"/>
            <w:vAlign w:val="center"/>
          </w:tcPr>
          <w:p w14:paraId="58D014D5">
            <w:pPr>
              <w:pStyle w:val="2"/>
              <w:spacing w:line="360" w:lineRule="auto"/>
              <w:rPr>
                <w:rFonts w:hAnsi="宋体"/>
                <w:b w:val="0"/>
                <w:bCs w:val="0"/>
                <w:color w:val="auto"/>
                <w:sz w:val="21"/>
                <w:szCs w:val="21"/>
                <w:highlight w:val="none"/>
              </w:rPr>
            </w:pPr>
            <w:r>
              <w:rPr>
                <w:rFonts w:hAnsi="宋体"/>
                <w:b w:val="0"/>
                <w:bCs w:val="0"/>
                <w:color w:val="auto"/>
                <w:sz w:val="21"/>
                <w:szCs w:val="21"/>
                <w:highlight w:val="none"/>
              </w:rPr>
              <w:t>1</w:t>
            </w:r>
          </w:p>
        </w:tc>
        <w:tc>
          <w:tcPr>
            <w:tcW w:w="3822" w:type="dxa"/>
            <w:vAlign w:val="center"/>
          </w:tcPr>
          <w:p w14:paraId="45B9841F">
            <w:pPr>
              <w:pStyle w:val="2"/>
              <w:spacing w:line="360" w:lineRule="auto"/>
              <w:rPr>
                <w:rFonts w:hAnsi="宋体"/>
                <w:b w:val="0"/>
                <w:bCs w:val="0"/>
                <w:color w:val="auto"/>
                <w:sz w:val="21"/>
                <w:szCs w:val="21"/>
                <w:highlight w:val="none"/>
              </w:rPr>
            </w:pPr>
          </w:p>
        </w:tc>
        <w:tc>
          <w:tcPr>
            <w:tcW w:w="1540" w:type="dxa"/>
            <w:vAlign w:val="center"/>
          </w:tcPr>
          <w:p w14:paraId="28A706AD">
            <w:pPr>
              <w:pStyle w:val="2"/>
              <w:spacing w:line="360" w:lineRule="auto"/>
              <w:rPr>
                <w:rFonts w:hAnsi="宋体"/>
                <w:b w:val="0"/>
                <w:bCs w:val="0"/>
                <w:color w:val="auto"/>
                <w:sz w:val="21"/>
                <w:szCs w:val="21"/>
                <w:highlight w:val="none"/>
              </w:rPr>
            </w:pPr>
          </w:p>
        </w:tc>
        <w:tc>
          <w:tcPr>
            <w:tcW w:w="1234" w:type="dxa"/>
            <w:vAlign w:val="center"/>
          </w:tcPr>
          <w:p w14:paraId="27CE02B9">
            <w:pPr>
              <w:pStyle w:val="2"/>
              <w:spacing w:line="360" w:lineRule="auto"/>
              <w:rPr>
                <w:rFonts w:hAnsi="宋体"/>
                <w:b w:val="0"/>
                <w:bCs w:val="0"/>
                <w:color w:val="auto"/>
                <w:sz w:val="21"/>
                <w:szCs w:val="21"/>
                <w:highlight w:val="none"/>
              </w:rPr>
            </w:pPr>
          </w:p>
        </w:tc>
        <w:tc>
          <w:tcPr>
            <w:tcW w:w="1584" w:type="dxa"/>
            <w:vAlign w:val="center"/>
          </w:tcPr>
          <w:p w14:paraId="6BD0BF2D">
            <w:pPr>
              <w:pStyle w:val="2"/>
              <w:spacing w:line="360" w:lineRule="auto"/>
              <w:rPr>
                <w:rFonts w:hAnsi="宋体"/>
                <w:b w:val="0"/>
                <w:bCs w:val="0"/>
                <w:color w:val="auto"/>
                <w:sz w:val="21"/>
                <w:szCs w:val="21"/>
                <w:highlight w:val="none"/>
              </w:rPr>
            </w:pPr>
          </w:p>
        </w:tc>
      </w:tr>
      <w:tr w14:paraId="29AF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3" w:hRule="exact"/>
        </w:trPr>
        <w:tc>
          <w:tcPr>
            <w:tcW w:w="946" w:type="dxa"/>
            <w:vAlign w:val="center"/>
          </w:tcPr>
          <w:p w14:paraId="06906B7E">
            <w:pPr>
              <w:pStyle w:val="2"/>
              <w:spacing w:line="360" w:lineRule="auto"/>
              <w:rPr>
                <w:rFonts w:hAnsi="宋体"/>
                <w:b w:val="0"/>
                <w:bCs w:val="0"/>
                <w:color w:val="auto"/>
                <w:sz w:val="21"/>
                <w:szCs w:val="21"/>
                <w:highlight w:val="none"/>
              </w:rPr>
            </w:pPr>
            <w:r>
              <w:rPr>
                <w:rFonts w:hAnsi="宋体"/>
                <w:b w:val="0"/>
                <w:bCs w:val="0"/>
                <w:color w:val="auto"/>
                <w:sz w:val="21"/>
                <w:szCs w:val="21"/>
                <w:highlight w:val="none"/>
              </w:rPr>
              <w:t>1.1</w:t>
            </w:r>
          </w:p>
        </w:tc>
        <w:tc>
          <w:tcPr>
            <w:tcW w:w="3822" w:type="dxa"/>
            <w:vAlign w:val="center"/>
          </w:tcPr>
          <w:p w14:paraId="026E34B5">
            <w:pPr>
              <w:pStyle w:val="2"/>
              <w:spacing w:line="360" w:lineRule="auto"/>
              <w:rPr>
                <w:rFonts w:hAnsi="宋体"/>
                <w:b w:val="0"/>
                <w:bCs w:val="0"/>
                <w:color w:val="auto"/>
                <w:sz w:val="21"/>
                <w:szCs w:val="21"/>
                <w:highlight w:val="none"/>
              </w:rPr>
            </w:pPr>
            <w:r>
              <w:rPr>
                <w:rFonts w:hAnsi="宋体"/>
                <w:b w:val="0"/>
                <w:bCs w:val="0"/>
                <w:color w:val="auto"/>
                <w:sz w:val="21"/>
                <w:szCs w:val="21"/>
                <w:highlight w:val="none"/>
              </w:rPr>
              <w:t>……</w:t>
            </w:r>
          </w:p>
        </w:tc>
        <w:tc>
          <w:tcPr>
            <w:tcW w:w="1540" w:type="dxa"/>
            <w:vAlign w:val="center"/>
          </w:tcPr>
          <w:p w14:paraId="0176B06E">
            <w:pPr>
              <w:pStyle w:val="2"/>
              <w:spacing w:line="360" w:lineRule="auto"/>
              <w:rPr>
                <w:rFonts w:hAnsi="宋体"/>
                <w:b w:val="0"/>
                <w:bCs w:val="0"/>
                <w:color w:val="auto"/>
                <w:sz w:val="21"/>
                <w:szCs w:val="21"/>
                <w:highlight w:val="none"/>
              </w:rPr>
            </w:pPr>
          </w:p>
        </w:tc>
        <w:tc>
          <w:tcPr>
            <w:tcW w:w="1234" w:type="dxa"/>
            <w:vAlign w:val="center"/>
          </w:tcPr>
          <w:p w14:paraId="641FF930">
            <w:pPr>
              <w:pStyle w:val="2"/>
              <w:spacing w:line="360" w:lineRule="auto"/>
              <w:rPr>
                <w:rFonts w:hAnsi="宋体"/>
                <w:b w:val="0"/>
                <w:bCs w:val="0"/>
                <w:color w:val="auto"/>
                <w:sz w:val="21"/>
                <w:szCs w:val="21"/>
                <w:highlight w:val="none"/>
              </w:rPr>
            </w:pPr>
          </w:p>
        </w:tc>
        <w:tc>
          <w:tcPr>
            <w:tcW w:w="1584" w:type="dxa"/>
            <w:vAlign w:val="center"/>
          </w:tcPr>
          <w:p w14:paraId="6E668087">
            <w:pPr>
              <w:pStyle w:val="2"/>
              <w:spacing w:line="360" w:lineRule="auto"/>
              <w:rPr>
                <w:rFonts w:hAnsi="宋体"/>
                <w:b w:val="0"/>
                <w:bCs w:val="0"/>
                <w:color w:val="auto"/>
                <w:sz w:val="21"/>
                <w:szCs w:val="21"/>
                <w:highlight w:val="none"/>
              </w:rPr>
            </w:pPr>
          </w:p>
        </w:tc>
      </w:tr>
      <w:tr w14:paraId="76CC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946" w:type="dxa"/>
            <w:vAlign w:val="center"/>
          </w:tcPr>
          <w:p w14:paraId="66695E6E">
            <w:pPr>
              <w:pStyle w:val="2"/>
              <w:spacing w:line="360" w:lineRule="auto"/>
              <w:rPr>
                <w:rFonts w:hAnsi="宋体"/>
                <w:b w:val="0"/>
                <w:bCs w:val="0"/>
                <w:color w:val="auto"/>
                <w:sz w:val="21"/>
                <w:szCs w:val="21"/>
                <w:highlight w:val="none"/>
              </w:rPr>
            </w:pPr>
          </w:p>
        </w:tc>
        <w:tc>
          <w:tcPr>
            <w:tcW w:w="3822" w:type="dxa"/>
            <w:vAlign w:val="center"/>
          </w:tcPr>
          <w:p w14:paraId="4846BF4C">
            <w:pPr>
              <w:pStyle w:val="2"/>
              <w:spacing w:line="360" w:lineRule="auto"/>
              <w:rPr>
                <w:rFonts w:hAnsi="宋体"/>
                <w:b w:val="0"/>
                <w:bCs w:val="0"/>
                <w:color w:val="auto"/>
                <w:sz w:val="21"/>
                <w:szCs w:val="21"/>
                <w:highlight w:val="none"/>
              </w:rPr>
            </w:pPr>
            <w:r>
              <w:rPr>
                <w:rFonts w:hAnsi="宋体"/>
                <w:b w:val="0"/>
                <w:bCs w:val="0"/>
                <w:color w:val="auto"/>
                <w:sz w:val="21"/>
                <w:szCs w:val="21"/>
                <w:highlight w:val="none"/>
              </w:rPr>
              <w:t>……</w:t>
            </w:r>
          </w:p>
        </w:tc>
        <w:tc>
          <w:tcPr>
            <w:tcW w:w="1540" w:type="dxa"/>
            <w:vAlign w:val="center"/>
          </w:tcPr>
          <w:p w14:paraId="678A5AFE">
            <w:pPr>
              <w:pStyle w:val="2"/>
              <w:spacing w:line="360" w:lineRule="auto"/>
              <w:rPr>
                <w:rFonts w:hAnsi="宋体"/>
                <w:b w:val="0"/>
                <w:bCs w:val="0"/>
                <w:color w:val="auto"/>
                <w:sz w:val="21"/>
                <w:szCs w:val="21"/>
                <w:highlight w:val="none"/>
              </w:rPr>
            </w:pPr>
          </w:p>
        </w:tc>
        <w:tc>
          <w:tcPr>
            <w:tcW w:w="1234" w:type="dxa"/>
            <w:vAlign w:val="center"/>
          </w:tcPr>
          <w:p w14:paraId="458160BE">
            <w:pPr>
              <w:pStyle w:val="2"/>
              <w:spacing w:line="360" w:lineRule="auto"/>
              <w:rPr>
                <w:rFonts w:hAnsi="宋体"/>
                <w:b w:val="0"/>
                <w:bCs w:val="0"/>
                <w:color w:val="auto"/>
                <w:sz w:val="21"/>
                <w:szCs w:val="21"/>
                <w:highlight w:val="none"/>
              </w:rPr>
            </w:pPr>
          </w:p>
        </w:tc>
        <w:tc>
          <w:tcPr>
            <w:tcW w:w="1584" w:type="dxa"/>
            <w:vAlign w:val="center"/>
          </w:tcPr>
          <w:p w14:paraId="2BDF6978">
            <w:pPr>
              <w:pStyle w:val="2"/>
              <w:spacing w:line="360" w:lineRule="auto"/>
              <w:rPr>
                <w:rFonts w:hAnsi="宋体"/>
                <w:b w:val="0"/>
                <w:bCs w:val="0"/>
                <w:color w:val="auto"/>
                <w:sz w:val="21"/>
                <w:szCs w:val="21"/>
                <w:highlight w:val="none"/>
              </w:rPr>
            </w:pPr>
          </w:p>
        </w:tc>
      </w:tr>
      <w:tr w14:paraId="0CE9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946" w:type="dxa"/>
            <w:vAlign w:val="center"/>
          </w:tcPr>
          <w:p w14:paraId="74096F99">
            <w:pPr>
              <w:pStyle w:val="2"/>
              <w:spacing w:line="360" w:lineRule="auto"/>
              <w:rPr>
                <w:rFonts w:hAnsi="宋体"/>
                <w:b w:val="0"/>
                <w:bCs w:val="0"/>
                <w:color w:val="auto"/>
                <w:sz w:val="21"/>
                <w:szCs w:val="21"/>
                <w:highlight w:val="none"/>
              </w:rPr>
            </w:pPr>
          </w:p>
        </w:tc>
        <w:tc>
          <w:tcPr>
            <w:tcW w:w="3822" w:type="dxa"/>
            <w:vAlign w:val="center"/>
          </w:tcPr>
          <w:p w14:paraId="6E53DD6B">
            <w:pPr>
              <w:pStyle w:val="2"/>
              <w:spacing w:line="360" w:lineRule="auto"/>
              <w:rPr>
                <w:rFonts w:hAnsi="宋体"/>
                <w:b w:val="0"/>
                <w:bCs w:val="0"/>
                <w:color w:val="auto"/>
                <w:sz w:val="21"/>
                <w:szCs w:val="21"/>
                <w:highlight w:val="none"/>
              </w:rPr>
            </w:pPr>
          </w:p>
        </w:tc>
        <w:tc>
          <w:tcPr>
            <w:tcW w:w="1540" w:type="dxa"/>
            <w:vAlign w:val="center"/>
          </w:tcPr>
          <w:p w14:paraId="5373BFD5">
            <w:pPr>
              <w:pStyle w:val="2"/>
              <w:spacing w:line="360" w:lineRule="auto"/>
              <w:rPr>
                <w:rFonts w:hAnsi="宋体"/>
                <w:b w:val="0"/>
                <w:bCs w:val="0"/>
                <w:color w:val="auto"/>
                <w:sz w:val="21"/>
                <w:szCs w:val="21"/>
                <w:highlight w:val="none"/>
              </w:rPr>
            </w:pPr>
          </w:p>
        </w:tc>
        <w:tc>
          <w:tcPr>
            <w:tcW w:w="1234" w:type="dxa"/>
            <w:vAlign w:val="center"/>
          </w:tcPr>
          <w:p w14:paraId="1C366AA5">
            <w:pPr>
              <w:pStyle w:val="2"/>
              <w:spacing w:line="360" w:lineRule="auto"/>
              <w:rPr>
                <w:rFonts w:hAnsi="宋体"/>
                <w:b w:val="0"/>
                <w:bCs w:val="0"/>
                <w:color w:val="auto"/>
                <w:sz w:val="21"/>
                <w:szCs w:val="21"/>
                <w:highlight w:val="none"/>
              </w:rPr>
            </w:pPr>
          </w:p>
        </w:tc>
        <w:tc>
          <w:tcPr>
            <w:tcW w:w="1584" w:type="dxa"/>
            <w:vAlign w:val="center"/>
          </w:tcPr>
          <w:p w14:paraId="4E72380A">
            <w:pPr>
              <w:pStyle w:val="2"/>
              <w:spacing w:line="360" w:lineRule="auto"/>
              <w:rPr>
                <w:rFonts w:hAnsi="宋体"/>
                <w:b w:val="0"/>
                <w:bCs w:val="0"/>
                <w:color w:val="auto"/>
                <w:sz w:val="21"/>
                <w:szCs w:val="21"/>
                <w:highlight w:val="none"/>
              </w:rPr>
            </w:pPr>
          </w:p>
        </w:tc>
      </w:tr>
      <w:tr w14:paraId="58A2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946" w:type="dxa"/>
            <w:vAlign w:val="center"/>
          </w:tcPr>
          <w:p w14:paraId="3767F786">
            <w:pPr>
              <w:pStyle w:val="2"/>
              <w:spacing w:line="360" w:lineRule="auto"/>
              <w:rPr>
                <w:rFonts w:hAnsi="宋体"/>
                <w:b w:val="0"/>
                <w:bCs w:val="0"/>
                <w:color w:val="auto"/>
                <w:sz w:val="21"/>
                <w:szCs w:val="21"/>
                <w:highlight w:val="none"/>
              </w:rPr>
            </w:pPr>
          </w:p>
        </w:tc>
        <w:tc>
          <w:tcPr>
            <w:tcW w:w="3822" w:type="dxa"/>
            <w:vAlign w:val="center"/>
          </w:tcPr>
          <w:p w14:paraId="20511FB5">
            <w:pPr>
              <w:pStyle w:val="2"/>
              <w:spacing w:line="360" w:lineRule="auto"/>
              <w:rPr>
                <w:rFonts w:hAnsi="宋体"/>
                <w:b w:val="0"/>
                <w:bCs w:val="0"/>
                <w:color w:val="auto"/>
                <w:sz w:val="21"/>
                <w:szCs w:val="21"/>
                <w:highlight w:val="none"/>
              </w:rPr>
            </w:pPr>
            <w:r>
              <w:rPr>
                <w:rFonts w:hint="eastAsia" w:hAnsi="宋体"/>
                <w:b w:val="0"/>
                <w:bCs w:val="0"/>
                <w:color w:val="auto"/>
                <w:sz w:val="21"/>
                <w:szCs w:val="21"/>
                <w:highlight w:val="none"/>
              </w:rPr>
              <w:t>备品、备件费小计</w:t>
            </w:r>
          </w:p>
        </w:tc>
        <w:tc>
          <w:tcPr>
            <w:tcW w:w="1540" w:type="dxa"/>
            <w:vAlign w:val="center"/>
          </w:tcPr>
          <w:p w14:paraId="2BCAFFB7">
            <w:pPr>
              <w:pStyle w:val="2"/>
              <w:spacing w:line="360" w:lineRule="auto"/>
              <w:rPr>
                <w:rFonts w:hAnsi="宋体"/>
                <w:b w:val="0"/>
                <w:bCs w:val="0"/>
                <w:color w:val="auto"/>
                <w:sz w:val="21"/>
                <w:szCs w:val="21"/>
                <w:highlight w:val="none"/>
              </w:rPr>
            </w:pPr>
          </w:p>
        </w:tc>
        <w:tc>
          <w:tcPr>
            <w:tcW w:w="1234" w:type="dxa"/>
            <w:vAlign w:val="center"/>
          </w:tcPr>
          <w:p w14:paraId="38F39DBC">
            <w:pPr>
              <w:pStyle w:val="2"/>
              <w:spacing w:line="360" w:lineRule="auto"/>
              <w:rPr>
                <w:rFonts w:hAnsi="宋体"/>
                <w:b w:val="0"/>
                <w:bCs w:val="0"/>
                <w:color w:val="auto"/>
                <w:sz w:val="21"/>
                <w:szCs w:val="21"/>
                <w:highlight w:val="none"/>
              </w:rPr>
            </w:pPr>
          </w:p>
        </w:tc>
        <w:tc>
          <w:tcPr>
            <w:tcW w:w="1584" w:type="dxa"/>
            <w:vAlign w:val="center"/>
          </w:tcPr>
          <w:p w14:paraId="540388F4">
            <w:pPr>
              <w:pStyle w:val="2"/>
              <w:spacing w:line="360" w:lineRule="auto"/>
              <w:rPr>
                <w:rFonts w:hAnsi="宋体"/>
                <w:b w:val="0"/>
                <w:bCs w:val="0"/>
                <w:color w:val="auto"/>
                <w:sz w:val="21"/>
                <w:szCs w:val="21"/>
                <w:highlight w:val="none"/>
              </w:rPr>
            </w:pPr>
          </w:p>
        </w:tc>
      </w:tr>
      <w:tr w14:paraId="53B6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exact"/>
        </w:trPr>
        <w:tc>
          <w:tcPr>
            <w:tcW w:w="4768" w:type="dxa"/>
            <w:gridSpan w:val="2"/>
            <w:vAlign w:val="center"/>
          </w:tcPr>
          <w:p w14:paraId="048E9BEA">
            <w:pPr>
              <w:pStyle w:val="2"/>
              <w:spacing w:line="360" w:lineRule="auto"/>
              <w:rPr>
                <w:rFonts w:hAnsi="宋体"/>
                <w:b w:val="0"/>
                <w:bCs w:val="0"/>
                <w:color w:val="auto"/>
                <w:sz w:val="21"/>
                <w:szCs w:val="21"/>
                <w:highlight w:val="none"/>
              </w:rPr>
            </w:pPr>
            <w:r>
              <w:rPr>
                <w:rFonts w:hint="eastAsia" w:hAnsi="宋体"/>
                <w:b w:val="0"/>
                <w:bCs w:val="0"/>
                <w:color w:val="auto"/>
                <w:sz w:val="21"/>
                <w:szCs w:val="21"/>
                <w:highlight w:val="none"/>
              </w:rPr>
              <w:t>合计</w:t>
            </w:r>
          </w:p>
        </w:tc>
        <w:tc>
          <w:tcPr>
            <w:tcW w:w="1540" w:type="dxa"/>
            <w:vAlign w:val="center"/>
          </w:tcPr>
          <w:p w14:paraId="3CB9653C">
            <w:pPr>
              <w:pStyle w:val="2"/>
              <w:spacing w:line="360" w:lineRule="auto"/>
              <w:rPr>
                <w:rFonts w:hAnsi="宋体"/>
                <w:b w:val="0"/>
                <w:bCs w:val="0"/>
                <w:color w:val="auto"/>
                <w:sz w:val="21"/>
                <w:szCs w:val="21"/>
                <w:highlight w:val="none"/>
              </w:rPr>
            </w:pPr>
          </w:p>
        </w:tc>
        <w:tc>
          <w:tcPr>
            <w:tcW w:w="1234" w:type="dxa"/>
            <w:vAlign w:val="center"/>
          </w:tcPr>
          <w:p w14:paraId="3B379CBB">
            <w:pPr>
              <w:pStyle w:val="2"/>
              <w:spacing w:line="360" w:lineRule="auto"/>
              <w:rPr>
                <w:rFonts w:hAnsi="宋体"/>
                <w:b w:val="0"/>
                <w:bCs w:val="0"/>
                <w:color w:val="auto"/>
                <w:sz w:val="21"/>
                <w:szCs w:val="21"/>
                <w:highlight w:val="none"/>
              </w:rPr>
            </w:pPr>
          </w:p>
        </w:tc>
        <w:tc>
          <w:tcPr>
            <w:tcW w:w="1584" w:type="dxa"/>
            <w:vAlign w:val="center"/>
          </w:tcPr>
          <w:p w14:paraId="00E54AA0">
            <w:pPr>
              <w:pStyle w:val="2"/>
              <w:spacing w:line="360" w:lineRule="auto"/>
              <w:rPr>
                <w:rFonts w:hAnsi="宋体"/>
                <w:b w:val="0"/>
                <w:bCs w:val="0"/>
                <w:color w:val="auto"/>
                <w:sz w:val="21"/>
                <w:szCs w:val="21"/>
                <w:highlight w:val="none"/>
              </w:rPr>
            </w:pPr>
          </w:p>
        </w:tc>
      </w:tr>
    </w:tbl>
    <w:p w14:paraId="206E8F26">
      <w:pPr>
        <w:pStyle w:val="15"/>
        <w:spacing w:line="360" w:lineRule="auto"/>
        <w:rPr>
          <w:rFonts w:ascii="宋体" w:hAnsi="宋体"/>
          <w:color w:val="auto"/>
          <w:sz w:val="21"/>
          <w:szCs w:val="21"/>
          <w:highlight w:val="none"/>
        </w:rPr>
      </w:pPr>
      <w:r>
        <w:rPr>
          <w:rFonts w:hint="eastAsia" w:ascii="宋体" w:hAnsi="宋体"/>
          <w:color w:val="auto"/>
          <w:sz w:val="21"/>
          <w:szCs w:val="21"/>
          <w:highlight w:val="none"/>
        </w:rPr>
        <w:t>在此承诺：在质保期满后的三年内保证以不高于本表列明的价格提供备品、备件，如果市场价格下调，则按下调的价格提供备品、备件。</w:t>
      </w:r>
    </w:p>
    <w:p w14:paraId="45755C72">
      <w:pPr>
        <w:pStyle w:val="15"/>
        <w:spacing w:line="360" w:lineRule="auto"/>
        <w:rPr>
          <w:rFonts w:ascii="宋体" w:hAnsi="宋体"/>
          <w:color w:val="auto"/>
          <w:sz w:val="21"/>
          <w:szCs w:val="21"/>
          <w:highlight w:val="none"/>
        </w:rPr>
      </w:pPr>
    </w:p>
    <w:p w14:paraId="39F62CF6">
      <w:pPr>
        <w:pStyle w:val="15"/>
        <w:spacing w:line="360" w:lineRule="auto"/>
        <w:rPr>
          <w:rFonts w:ascii="宋体" w:hAnsi="宋体"/>
          <w:color w:val="auto"/>
          <w:sz w:val="21"/>
          <w:szCs w:val="21"/>
          <w:highlight w:val="none"/>
        </w:rPr>
      </w:pPr>
    </w:p>
    <w:p w14:paraId="0FDBAC9C">
      <w:pPr>
        <w:pStyle w:val="15"/>
        <w:spacing w:line="360" w:lineRule="auto"/>
        <w:rPr>
          <w:rFonts w:ascii="宋体" w:hAnsi="宋体"/>
          <w:color w:val="auto"/>
          <w:sz w:val="21"/>
          <w:szCs w:val="21"/>
          <w:highlight w:val="none"/>
        </w:rPr>
      </w:pPr>
      <w:r>
        <w:rPr>
          <w:rFonts w:hint="eastAsia" w:ascii="宋体" w:hAnsi="宋体"/>
          <w:color w:val="auto"/>
          <w:sz w:val="21"/>
          <w:szCs w:val="21"/>
          <w:highlight w:val="none"/>
        </w:rPr>
        <w:t>注：</w:t>
      </w:r>
    </w:p>
    <w:p w14:paraId="72288855">
      <w:pPr>
        <w:pStyle w:val="15"/>
        <w:spacing w:line="360" w:lineRule="auto"/>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所有价格均用人民币（</w:t>
      </w:r>
      <w:r>
        <w:rPr>
          <w:rFonts w:ascii="宋体" w:hAnsi="宋体"/>
          <w:color w:val="auto"/>
          <w:sz w:val="21"/>
          <w:szCs w:val="21"/>
          <w:highlight w:val="none"/>
        </w:rPr>
        <w:t>RMB</w:t>
      </w:r>
      <w:r>
        <w:rPr>
          <w:rFonts w:hint="eastAsia" w:ascii="宋体" w:hAnsi="宋体"/>
          <w:color w:val="auto"/>
          <w:sz w:val="21"/>
          <w:szCs w:val="21"/>
          <w:highlight w:val="none"/>
        </w:rPr>
        <w:t>）元表示。</w:t>
      </w:r>
    </w:p>
    <w:p w14:paraId="1E67753C">
      <w:pPr>
        <w:pStyle w:val="203"/>
        <w:spacing w:before="0" w:after="0" w:line="360" w:lineRule="auto"/>
        <w:ind w:firstLine="420" w:firstLineChars="200"/>
        <w:jc w:val="both"/>
        <w:rPr>
          <w:rFonts w:ascii="宋体" w:hAnsi="宋体" w:eastAsia="宋体"/>
          <w:color w:val="auto"/>
          <w:sz w:val="21"/>
          <w:szCs w:val="21"/>
          <w:highlight w:val="none"/>
        </w:rPr>
      </w:pPr>
      <w:r>
        <w:rPr>
          <w:rFonts w:ascii="宋体" w:hAnsi="宋体" w:eastAsia="宋体"/>
          <w:color w:val="auto"/>
          <w:sz w:val="21"/>
          <w:szCs w:val="21"/>
          <w:highlight w:val="none"/>
        </w:rPr>
        <w:t>2.</w:t>
      </w:r>
      <w:r>
        <w:rPr>
          <w:rFonts w:hint="eastAsia" w:ascii="宋体" w:hAnsi="宋体" w:eastAsia="宋体"/>
          <w:color w:val="auto"/>
          <w:sz w:val="21"/>
          <w:szCs w:val="21"/>
          <w:highlight w:val="none"/>
        </w:rPr>
        <w:t>此备品、备件报价应尽可能详细；报价不计入投标总价，但作为评标参考之一。</w:t>
      </w:r>
    </w:p>
    <w:p w14:paraId="7175E38A">
      <w:pPr>
        <w:pStyle w:val="203"/>
        <w:spacing w:before="0" w:after="0" w:line="360" w:lineRule="auto"/>
        <w:ind w:firstLine="420" w:firstLineChars="200"/>
        <w:jc w:val="both"/>
        <w:rPr>
          <w:rFonts w:ascii="宋体" w:hAnsi="宋体" w:eastAsia="宋体"/>
          <w:color w:val="auto"/>
          <w:sz w:val="21"/>
          <w:szCs w:val="21"/>
          <w:highlight w:val="none"/>
        </w:rPr>
      </w:pPr>
    </w:p>
    <w:p w14:paraId="6B511967">
      <w:pPr>
        <w:overflowPunct w:val="0"/>
        <w:spacing w:line="360" w:lineRule="auto"/>
        <w:rPr>
          <w:rFonts w:hAnsi="宋体"/>
          <w:color w:val="auto"/>
          <w:sz w:val="21"/>
          <w:szCs w:val="21"/>
          <w:highlight w:val="none"/>
        </w:rPr>
      </w:pPr>
      <w:r>
        <w:rPr>
          <w:rFonts w:hint="eastAsia" w:hAnsi="宋体"/>
          <w:color w:val="auto"/>
          <w:sz w:val="21"/>
          <w:szCs w:val="21"/>
          <w:highlight w:val="none"/>
        </w:rPr>
        <w:t>供应商名称（加盖公章）：</w:t>
      </w:r>
    </w:p>
    <w:p w14:paraId="56927DCD">
      <w:pPr>
        <w:overflowPunct w:val="0"/>
        <w:spacing w:line="360" w:lineRule="auto"/>
        <w:rPr>
          <w:rFonts w:hAnsi="宋体"/>
          <w:color w:val="auto"/>
          <w:sz w:val="21"/>
          <w:szCs w:val="21"/>
          <w:highlight w:val="none"/>
        </w:rPr>
      </w:pPr>
      <w:r>
        <w:rPr>
          <w:rFonts w:hint="eastAsia" w:hAnsi="宋体"/>
          <w:color w:val="auto"/>
          <w:sz w:val="21"/>
          <w:szCs w:val="21"/>
          <w:highlight w:val="none"/>
        </w:rPr>
        <w:t>供应商法定代表人或受委托人（签名或盖私章）：</w:t>
      </w:r>
    </w:p>
    <w:p w14:paraId="69C28868">
      <w:pPr>
        <w:overflowPunct w:val="0"/>
        <w:spacing w:line="360" w:lineRule="auto"/>
        <w:rPr>
          <w:rFonts w:hAnsi="宋体"/>
          <w:color w:val="auto"/>
          <w:sz w:val="21"/>
          <w:szCs w:val="21"/>
          <w:highlight w:val="none"/>
        </w:rPr>
      </w:pPr>
      <w:r>
        <w:rPr>
          <w:rFonts w:hint="eastAsia" w:hAnsi="宋体"/>
          <w:color w:val="auto"/>
          <w:sz w:val="21"/>
          <w:szCs w:val="21"/>
          <w:highlight w:val="none"/>
        </w:rPr>
        <w:t xml:space="preserve">日期：   年   月    日 </w:t>
      </w:r>
    </w:p>
    <w:p w14:paraId="2F09D820">
      <w:pPr>
        <w:rPr>
          <w:rFonts w:hAnsi="宋体"/>
          <w:b/>
          <w:bCs/>
          <w:color w:val="auto"/>
          <w:sz w:val="22"/>
          <w:szCs w:val="22"/>
          <w:highlight w:val="none"/>
        </w:rPr>
      </w:pPr>
      <w:r>
        <w:rPr>
          <w:rFonts w:hAnsi="宋体"/>
          <w:b/>
          <w:bCs/>
          <w:color w:val="auto"/>
          <w:sz w:val="22"/>
          <w:szCs w:val="22"/>
          <w:highlight w:val="none"/>
        </w:rPr>
        <w:br w:type="page"/>
      </w:r>
    </w:p>
    <w:p w14:paraId="37E575F6">
      <w:pPr>
        <w:spacing w:line="360" w:lineRule="auto"/>
        <w:rPr>
          <w:rFonts w:hAnsi="宋体"/>
          <w:b/>
          <w:bCs/>
          <w:color w:val="auto"/>
          <w:sz w:val="22"/>
          <w:szCs w:val="22"/>
          <w:highlight w:val="none"/>
        </w:rPr>
      </w:pPr>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14:paraId="0B095B45">
      <w:pPr>
        <w:pStyle w:val="6"/>
        <w:jc w:val="center"/>
        <w:rPr>
          <w:color w:val="auto"/>
          <w:sz w:val="28"/>
          <w:szCs w:val="28"/>
          <w:highlight w:val="none"/>
        </w:rPr>
      </w:pPr>
      <w:bookmarkStart w:id="260" w:name="_Toc12158"/>
      <w:bookmarkStart w:id="261" w:name="_Toc18450"/>
      <w:bookmarkStart w:id="262" w:name="_Toc10911"/>
      <w:bookmarkStart w:id="263" w:name="_Toc467236768"/>
      <w:bookmarkStart w:id="264" w:name="_Toc454701405"/>
      <w:bookmarkStart w:id="265" w:name="_Toc27849"/>
      <w:bookmarkStart w:id="266" w:name="_Toc458262638"/>
      <w:bookmarkStart w:id="267" w:name="_Toc476976200"/>
      <w:bookmarkStart w:id="268" w:name="_Toc486671572"/>
      <w:bookmarkStart w:id="269" w:name="_Toc7897890"/>
      <w:bookmarkStart w:id="270" w:name="_Toc110953866"/>
      <w:bookmarkStart w:id="271" w:name="_Toc480020289"/>
      <w:bookmarkStart w:id="272" w:name="_Toc468606064"/>
      <w:bookmarkStart w:id="273" w:name="_Toc467987856"/>
      <w:bookmarkStart w:id="274" w:name="_Toc468157569"/>
      <w:bookmarkStart w:id="275" w:name="_Toc480021085"/>
      <w:bookmarkStart w:id="276" w:name="_Toc479991616"/>
      <w:bookmarkStart w:id="277" w:name="_Toc480010742"/>
      <w:r>
        <w:rPr>
          <w:rFonts w:hint="eastAsia"/>
          <w:color w:val="auto"/>
          <w:sz w:val="28"/>
          <w:szCs w:val="28"/>
          <w:highlight w:val="none"/>
        </w:rPr>
        <w:t>第二部分  商务文件</w:t>
      </w:r>
      <w:bookmarkEnd w:id="260"/>
      <w:bookmarkEnd w:id="261"/>
      <w:bookmarkStart w:id="278" w:name="_Hlt10456397"/>
      <w:bookmarkEnd w:id="278"/>
      <w:bookmarkStart w:id="279" w:name="_Hlt10519799"/>
      <w:bookmarkEnd w:id="279"/>
      <w:r>
        <w:rPr>
          <w:rFonts w:hint="eastAsia"/>
          <w:color w:val="auto"/>
          <w:sz w:val="28"/>
          <w:szCs w:val="28"/>
          <w:highlight w:val="none"/>
        </w:rPr>
        <w:t>（单独编制装订成册）</w:t>
      </w:r>
      <w:bookmarkEnd w:id="262"/>
    </w:p>
    <w:p w14:paraId="53C932DA">
      <w:pPr>
        <w:spacing w:line="360" w:lineRule="auto"/>
        <w:ind w:right="105"/>
        <w:jc w:val="right"/>
        <w:rPr>
          <w:rFonts w:asciiTheme="minorEastAsia" w:hAnsiTheme="minorEastAsia" w:eastAsiaTheme="minorEastAsia"/>
          <w:b/>
          <w:color w:val="auto"/>
          <w:szCs w:val="21"/>
          <w:highlight w:val="none"/>
        </w:rPr>
      </w:pPr>
      <w:r>
        <w:rPr>
          <w:rFonts w:hint="eastAsia"/>
          <w:color w:val="auto"/>
          <w:sz w:val="28"/>
          <w:szCs w:val="28"/>
          <w:highlight w:val="none"/>
        </w:rPr>
        <w:br w:type="page"/>
      </w:r>
      <w:r>
        <w:rPr>
          <w:rFonts w:hint="eastAsia" w:asciiTheme="minorEastAsia" w:hAnsiTheme="minorEastAsia" w:eastAsiaTheme="minorEastAsia"/>
          <w:b/>
          <w:color w:val="auto"/>
          <w:szCs w:val="21"/>
          <w:highlight w:val="none"/>
        </w:rPr>
        <w:t>正本</w:t>
      </w:r>
      <w:r>
        <w:rPr>
          <w:rFonts w:asciiTheme="minorEastAsia" w:hAnsiTheme="minorEastAsia" w:eastAsiaTheme="minorEastAsia"/>
          <w:b/>
          <w:color w:val="auto"/>
          <w:szCs w:val="21"/>
          <w:highlight w:val="none"/>
        </w:rPr>
        <w:t>/副本</w:t>
      </w:r>
    </w:p>
    <w:p w14:paraId="090F1994">
      <w:pPr>
        <w:spacing w:before="326" w:beforeLines="100" w:after="326" w:afterLines="100" w:line="360" w:lineRule="auto"/>
        <w:jc w:val="center"/>
        <w:rPr>
          <w:rFonts w:hint="eastAsia" w:asciiTheme="minorEastAsia" w:hAnsiTheme="minorEastAsia" w:eastAsiaTheme="minorEastAsia"/>
          <w:bCs/>
          <w:color w:val="auto"/>
          <w:sz w:val="52"/>
          <w:szCs w:val="52"/>
          <w:highlight w:val="none"/>
          <w:lang w:eastAsia="zh-CN"/>
        </w:rPr>
      </w:pPr>
      <w:r>
        <w:rPr>
          <w:rFonts w:hint="eastAsia" w:asciiTheme="minorEastAsia" w:hAnsiTheme="minorEastAsia" w:eastAsiaTheme="minorEastAsia"/>
          <w:bCs/>
          <w:color w:val="auto"/>
          <w:sz w:val="52"/>
          <w:szCs w:val="52"/>
          <w:highlight w:val="none"/>
          <w:lang w:eastAsia="zh-CN"/>
        </w:rPr>
        <w:t>东实·塘厦创智园宿舍楼厨房设备供货及安装</w:t>
      </w:r>
    </w:p>
    <w:p w14:paraId="591CFC13">
      <w:pPr>
        <w:spacing w:line="360" w:lineRule="auto"/>
        <w:jc w:val="center"/>
        <w:rPr>
          <w:rFonts w:asciiTheme="minorEastAsia" w:hAnsiTheme="minorEastAsia" w:eastAsiaTheme="minorEastAsia"/>
          <w:b/>
          <w:color w:val="auto"/>
          <w:szCs w:val="21"/>
          <w:highlight w:val="none"/>
        </w:rPr>
      </w:pPr>
    </w:p>
    <w:p w14:paraId="040C07E3">
      <w:pPr>
        <w:spacing w:line="360" w:lineRule="auto"/>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rPr>
        <w:t>项目编号：</w:t>
      </w:r>
      <w:r>
        <w:rPr>
          <w:rFonts w:hint="eastAsia" w:asciiTheme="minorEastAsia" w:hAnsiTheme="minorEastAsia" w:eastAsiaTheme="minorEastAsia"/>
          <w:b/>
          <w:color w:val="auto"/>
          <w:szCs w:val="21"/>
          <w:highlight w:val="none"/>
          <w:lang w:eastAsia="zh-CN"/>
        </w:rPr>
        <w:t>DGQS-LBL-02-001-047(2025)</w:t>
      </w:r>
    </w:p>
    <w:p w14:paraId="5E323A66">
      <w:pPr>
        <w:spacing w:before="1467" w:beforeLines="450" w:line="360" w:lineRule="auto"/>
        <w:jc w:val="center"/>
        <w:rPr>
          <w:rFonts w:asciiTheme="minorEastAsia" w:hAnsiTheme="minorEastAsia" w:eastAsiaTheme="minorEastAsia"/>
          <w:b/>
          <w:color w:val="auto"/>
          <w:spacing w:val="60"/>
          <w:sz w:val="72"/>
          <w:szCs w:val="72"/>
          <w:highlight w:val="none"/>
        </w:rPr>
      </w:pPr>
      <w:r>
        <w:rPr>
          <w:rFonts w:hint="eastAsia" w:asciiTheme="minorEastAsia" w:hAnsiTheme="minorEastAsia" w:eastAsiaTheme="minorEastAsia"/>
          <w:b/>
          <w:color w:val="auto"/>
          <w:spacing w:val="60"/>
          <w:sz w:val="72"/>
          <w:szCs w:val="72"/>
          <w:highlight w:val="none"/>
        </w:rPr>
        <w:t>商务文件</w:t>
      </w:r>
    </w:p>
    <w:p w14:paraId="2EA1792F">
      <w:pPr>
        <w:spacing w:after="2119" w:afterLines="650"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（封面格式仅供参考）</w:t>
      </w:r>
    </w:p>
    <w:tbl>
      <w:tblPr>
        <w:tblStyle w:val="52"/>
        <w:tblW w:w="7747" w:type="dxa"/>
        <w:jc w:val="center"/>
        <w:tblLayout w:type="fixed"/>
        <w:tblCellMar>
          <w:top w:w="0" w:type="dxa"/>
          <w:left w:w="108" w:type="dxa"/>
          <w:bottom w:w="0" w:type="dxa"/>
          <w:right w:w="108" w:type="dxa"/>
        </w:tblCellMar>
      </w:tblPr>
      <w:tblGrid>
        <w:gridCol w:w="2643"/>
        <w:gridCol w:w="5104"/>
      </w:tblGrid>
      <w:tr w14:paraId="21E30FA1">
        <w:tblPrEx>
          <w:tblCellMar>
            <w:top w:w="0" w:type="dxa"/>
            <w:left w:w="108" w:type="dxa"/>
            <w:bottom w:w="0" w:type="dxa"/>
            <w:right w:w="108" w:type="dxa"/>
          </w:tblCellMar>
        </w:tblPrEx>
        <w:trPr>
          <w:trHeight w:val="507" w:hRule="atLeast"/>
          <w:jc w:val="center"/>
        </w:trPr>
        <w:tc>
          <w:tcPr>
            <w:tcW w:w="2643" w:type="dxa"/>
            <w:vAlign w:val="center"/>
          </w:tcPr>
          <w:p w14:paraId="5109A9F1">
            <w:pPr>
              <w:spacing w:line="360" w:lineRule="auto"/>
              <w:jc w:val="center"/>
              <w:rPr>
                <w:rFonts w:asciiTheme="minorEastAsia" w:hAnsiTheme="minorEastAsia" w:eastAsiaTheme="minorEastAsia"/>
                <w:color w:val="auto"/>
                <w:highlight w:val="none"/>
              </w:rPr>
            </w:pPr>
            <w:bookmarkStart w:id="280" w:name="_Hlk16149355"/>
            <w:r>
              <w:rPr>
                <w:rFonts w:hint="eastAsia" w:asciiTheme="minorEastAsia" w:hAnsiTheme="minorEastAsia" w:eastAsiaTheme="minorEastAsia"/>
                <w:color w:val="auto"/>
                <w:highlight w:val="none"/>
              </w:rPr>
              <w:t>响应</w:t>
            </w:r>
            <w:bookmarkEnd w:id="280"/>
            <w:r>
              <w:rPr>
                <w:rFonts w:hint="eastAsia" w:asciiTheme="minorEastAsia" w:hAnsiTheme="minorEastAsia" w:eastAsiaTheme="minorEastAsia"/>
                <w:color w:val="auto"/>
                <w:highlight w:val="none"/>
              </w:rPr>
              <w:t>供应商全称：</w:t>
            </w:r>
          </w:p>
        </w:tc>
        <w:tc>
          <w:tcPr>
            <w:tcW w:w="5104" w:type="dxa"/>
            <w:vAlign w:val="center"/>
          </w:tcPr>
          <w:p w14:paraId="37AD4BB3">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1501E557">
        <w:tblPrEx>
          <w:tblCellMar>
            <w:top w:w="0" w:type="dxa"/>
            <w:left w:w="108" w:type="dxa"/>
            <w:bottom w:w="0" w:type="dxa"/>
            <w:right w:w="108" w:type="dxa"/>
          </w:tblCellMar>
        </w:tblPrEx>
        <w:trPr>
          <w:trHeight w:val="556" w:hRule="atLeast"/>
          <w:jc w:val="center"/>
        </w:trPr>
        <w:tc>
          <w:tcPr>
            <w:tcW w:w="2643" w:type="dxa"/>
            <w:vAlign w:val="center"/>
          </w:tcPr>
          <w:p w14:paraId="026D89C3">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响应供应商地址：</w:t>
            </w:r>
          </w:p>
        </w:tc>
        <w:tc>
          <w:tcPr>
            <w:tcW w:w="5104" w:type="dxa"/>
            <w:vAlign w:val="center"/>
          </w:tcPr>
          <w:p w14:paraId="1DD4250F">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1ACD7050">
        <w:tblPrEx>
          <w:tblCellMar>
            <w:top w:w="0" w:type="dxa"/>
            <w:left w:w="108" w:type="dxa"/>
            <w:bottom w:w="0" w:type="dxa"/>
            <w:right w:w="108" w:type="dxa"/>
          </w:tblCellMar>
        </w:tblPrEx>
        <w:trPr>
          <w:trHeight w:val="550" w:hRule="atLeast"/>
          <w:jc w:val="center"/>
        </w:trPr>
        <w:tc>
          <w:tcPr>
            <w:tcW w:w="2643" w:type="dxa"/>
            <w:vAlign w:val="center"/>
          </w:tcPr>
          <w:p w14:paraId="544613A6">
            <w:pPr>
              <w:spacing w:line="360" w:lineRule="auto"/>
              <w:jc w:val="center"/>
              <w:rPr>
                <w:rFonts w:asciiTheme="minorEastAsia" w:hAnsiTheme="minorEastAsia" w:eastAsiaTheme="minorEastAsia"/>
                <w:color w:val="auto"/>
                <w:spacing w:val="-10"/>
                <w:highlight w:val="none"/>
              </w:rPr>
            </w:pPr>
            <w:r>
              <w:rPr>
                <w:rFonts w:hint="eastAsia" w:asciiTheme="minorEastAsia" w:hAnsiTheme="minorEastAsia" w:eastAsiaTheme="minorEastAsia"/>
                <w:color w:val="auto"/>
                <w:highlight w:val="none"/>
              </w:rPr>
              <w:t>响应</w:t>
            </w:r>
            <w:r>
              <w:rPr>
                <w:rFonts w:hint="eastAsia" w:asciiTheme="minorEastAsia" w:hAnsiTheme="minorEastAsia" w:eastAsiaTheme="minorEastAsia"/>
                <w:color w:val="auto"/>
                <w:spacing w:val="-10"/>
                <w:highlight w:val="none"/>
              </w:rPr>
              <w:t>供应商联系人：</w:t>
            </w:r>
          </w:p>
        </w:tc>
        <w:tc>
          <w:tcPr>
            <w:tcW w:w="5104" w:type="dxa"/>
            <w:vAlign w:val="center"/>
          </w:tcPr>
          <w:p w14:paraId="08FF95B4">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750029B1">
        <w:tblPrEx>
          <w:tblCellMar>
            <w:top w:w="0" w:type="dxa"/>
            <w:left w:w="108" w:type="dxa"/>
            <w:bottom w:w="0" w:type="dxa"/>
            <w:right w:w="108" w:type="dxa"/>
          </w:tblCellMar>
        </w:tblPrEx>
        <w:trPr>
          <w:trHeight w:val="558" w:hRule="atLeast"/>
          <w:jc w:val="center"/>
        </w:trPr>
        <w:tc>
          <w:tcPr>
            <w:tcW w:w="2643" w:type="dxa"/>
            <w:vAlign w:val="center"/>
          </w:tcPr>
          <w:p w14:paraId="58DCF461">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响应供应商固话：</w:t>
            </w:r>
          </w:p>
        </w:tc>
        <w:tc>
          <w:tcPr>
            <w:tcW w:w="5104" w:type="dxa"/>
            <w:vAlign w:val="center"/>
          </w:tcPr>
          <w:p w14:paraId="6C3570A7">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6F4AD6CC">
        <w:tblPrEx>
          <w:tblCellMar>
            <w:top w:w="0" w:type="dxa"/>
            <w:left w:w="108" w:type="dxa"/>
            <w:bottom w:w="0" w:type="dxa"/>
            <w:right w:w="108" w:type="dxa"/>
          </w:tblCellMar>
        </w:tblPrEx>
        <w:trPr>
          <w:trHeight w:val="566" w:hRule="atLeast"/>
          <w:jc w:val="center"/>
        </w:trPr>
        <w:tc>
          <w:tcPr>
            <w:tcW w:w="2643" w:type="dxa"/>
            <w:vAlign w:val="center"/>
          </w:tcPr>
          <w:p w14:paraId="25A6E35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响应供应商传真：</w:t>
            </w:r>
          </w:p>
        </w:tc>
        <w:tc>
          <w:tcPr>
            <w:tcW w:w="5104" w:type="dxa"/>
            <w:vAlign w:val="center"/>
          </w:tcPr>
          <w:p w14:paraId="337B11E8">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bl>
    <w:p w14:paraId="78A490B5">
      <w:pPr>
        <w:spacing w:line="360" w:lineRule="auto"/>
        <w:rPr>
          <w:rFonts w:asciiTheme="minorEastAsia" w:hAnsiTheme="minorEastAsia" w:eastAsiaTheme="minorEastAsia"/>
          <w:color w:val="auto"/>
          <w:szCs w:val="21"/>
          <w:highlight w:val="none"/>
        </w:rPr>
      </w:pPr>
    </w:p>
    <w:p w14:paraId="52E801BC">
      <w:pPr>
        <w:spacing w:before="326" w:beforeLines="100" w:after="163" w:afterLines="50" w:line="360" w:lineRule="auto"/>
        <w:jc w:val="center"/>
        <w:rPr>
          <w:rFonts w:asciiTheme="minorEastAsia" w:hAnsiTheme="minorEastAsia" w:eastAsiaTheme="minorEastAsia"/>
          <w:b/>
          <w:color w:val="auto"/>
          <w:spacing w:val="40"/>
          <w:highlight w:val="none"/>
        </w:rPr>
      </w:pPr>
      <w:r>
        <w:rPr>
          <w:rFonts w:hint="eastAsia" w:asciiTheme="minorEastAsia" w:hAnsiTheme="minorEastAsia" w:eastAsiaTheme="minorEastAsia"/>
          <w:b/>
          <w:color w:val="auto"/>
          <w:spacing w:val="40"/>
          <w:highlight w:val="none"/>
        </w:rPr>
        <w:t>日期：   年</w:t>
      </w:r>
      <w:r>
        <w:rPr>
          <w:rFonts w:asciiTheme="minorEastAsia" w:hAnsiTheme="minorEastAsia" w:eastAsiaTheme="minorEastAsia"/>
          <w:b/>
          <w:color w:val="auto"/>
          <w:spacing w:val="40"/>
          <w:highlight w:val="none"/>
        </w:rPr>
        <w:t xml:space="preserve"> </w:t>
      </w:r>
      <w:r>
        <w:rPr>
          <w:rFonts w:hint="eastAsia" w:asciiTheme="minorEastAsia" w:hAnsiTheme="minorEastAsia" w:eastAsiaTheme="minorEastAsia"/>
          <w:b/>
          <w:color w:val="auto"/>
          <w:spacing w:val="40"/>
          <w:highlight w:val="none"/>
        </w:rPr>
        <w:t>月</w:t>
      </w:r>
      <w:r>
        <w:rPr>
          <w:rFonts w:asciiTheme="minorEastAsia" w:hAnsiTheme="minorEastAsia" w:eastAsiaTheme="minorEastAsia"/>
          <w:b/>
          <w:color w:val="auto"/>
          <w:spacing w:val="40"/>
          <w:highlight w:val="none"/>
        </w:rPr>
        <w:t xml:space="preserve"> </w:t>
      </w:r>
      <w:r>
        <w:rPr>
          <w:rFonts w:hint="eastAsia" w:asciiTheme="minorEastAsia" w:hAnsiTheme="minorEastAsia" w:eastAsiaTheme="minorEastAsia"/>
          <w:b/>
          <w:color w:val="auto"/>
          <w:spacing w:val="40"/>
          <w:highlight w:val="none"/>
        </w:rPr>
        <w:t>日</w:t>
      </w:r>
    </w:p>
    <w:p w14:paraId="0579511C">
      <w:pPr>
        <w:rPr>
          <w:rFonts w:asciiTheme="minorEastAsia" w:hAnsiTheme="minorEastAsia" w:eastAsiaTheme="minorEastAsia"/>
          <w:b/>
          <w:color w:val="auto"/>
          <w:spacing w:val="40"/>
          <w:highlight w:val="none"/>
        </w:rPr>
      </w:pPr>
      <w:r>
        <w:rPr>
          <w:rFonts w:hint="eastAsia" w:asciiTheme="minorEastAsia" w:hAnsiTheme="minorEastAsia" w:eastAsiaTheme="minorEastAsia"/>
          <w:b/>
          <w:color w:val="auto"/>
          <w:spacing w:val="40"/>
          <w:highlight w:val="none"/>
        </w:rPr>
        <w:br w:type="page"/>
      </w:r>
    </w:p>
    <w:p w14:paraId="22BAA6CC">
      <w:pPr>
        <w:spacing w:before="326" w:beforeLines="100" w:after="326" w:afterLines="100"/>
        <w:jc w:val="center"/>
        <w:rPr>
          <w:rFonts w:hAnsi="宋体"/>
          <w:b/>
          <w:color w:val="auto"/>
          <w:spacing w:val="20"/>
          <w:sz w:val="21"/>
          <w:szCs w:val="21"/>
          <w:highlight w:val="none"/>
        </w:rPr>
      </w:pPr>
      <w:r>
        <w:rPr>
          <w:rFonts w:hint="eastAsia" w:hAnsi="宋体"/>
          <w:b/>
          <w:color w:val="auto"/>
          <w:spacing w:val="20"/>
          <w:sz w:val="21"/>
          <w:szCs w:val="21"/>
          <w:highlight w:val="none"/>
        </w:rPr>
        <w:t>资格性与符合自查索引表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5662"/>
        <w:gridCol w:w="1504"/>
        <w:gridCol w:w="2072"/>
      </w:tblGrid>
      <w:tr w14:paraId="5FB7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14:paraId="04A90FDA">
            <w:pPr>
              <w:spacing w:line="360" w:lineRule="auto"/>
              <w:rPr>
                <w:rFonts w:hAnsi="宋体"/>
                <w:bCs/>
                <w:color w:val="auto"/>
                <w:spacing w:val="-10"/>
                <w:sz w:val="21"/>
                <w:szCs w:val="21"/>
                <w:highlight w:val="none"/>
              </w:rPr>
            </w:pPr>
            <w:r>
              <w:rPr>
                <w:rFonts w:hint="eastAsia" w:hAnsi="宋体"/>
                <w:b/>
                <w:bCs/>
                <w:color w:val="auto"/>
                <w:sz w:val="21"/>
                <w:szCs w:val="21"/>
                <w:highlight w:val="none"/>
              </w:rPr>
              <w:t>项目名称：</w:t>
            </w:r>
            <w:r>
              <w:rPr>
                <w:rFonts w:hint="eastAsia" w:hAnsi="宋体"/>
                <w:b/>
                <w:bCs/>
                <w:color w:val="auto"/>
                <w:sz w:val="21"/>
                <w:szCs w:val="21"/>
                <w:highlight w:val="none"/>
                <w:u w:val="single"/>
              </w:rPr>
              <w:t xml:space="preserve">                            </w:t>
            </w:r>
            <w:r>
              <w:rPr>
                <w:rFonts w:hint="eastAsia" w:hAnsi="宋体"/>
                <w:b/>
                <w:bCs/>
                <w:color w:val="auto"/>
                <w:sz w:val="21"/>
                <w:szCs w:val="21"/>
                <w:highlight w:val="none"/>
              </w:rPr>
              <w:t xml:space="preserve">      </w:t>
            </w:r>
            <w:r>
              <w:rPr>
                <w:rFonts w:hint="eastAsia" w:hAnsi="宋体"/>
                <w:b/>
                <w:color w:val="auto"/>
                <w:sz w:val="21"/>
                <w:szCs w:val="21"/>
                <w:highlight w:val="none"/>
              </w:rPr>
              <w:t>项目编号：</w:t>
            </w:r>
            <w:r>
              <w:rPr>
                <w:rFonts w:hint="eastAsia" w:hAnsi="宋体"/>
                <w:b/>
                <w:color w:val="auto"/>
                <w:sz w:val="21"/>
                <w:szCs w:val="21"/>
                <w:highlight w:val="none"/>
                <w:u w:val="single"/>
              </w:rPr>
              <w:t xml:space="preserve">                        </w:t>
            </w:r>
          </w:p>
        </w:tc>
      </w:tr>
      <w:tr w14:paraId="0BBF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0FF43B89">
            <w:pPr>
              <w:spacing w:line="360" w:lineRule="auto"/>
              <w:jc w:val="center"/>
              <w:rPr>
                <w:rFonts w:hAnsi="宋体"/>
                <w:b/>
                <w:bCs/>
                <w:color w:val="auto"/>
                <w:sz w:val="21"/>
                <w:szCs w:val="21"/>
                <w:highlight w:val="none"/>
              </w:rPr>
            </w:pPr>
            <w:r>
              <w:rPr>
                <w:rFonts w:hint="eastAsia" w:hAnsi="宋体"/>
                <w:b/>
                <w:bCs/>
                <w:color w:val="auto"/>
                <w:sz w:val="21"/>
                <w:szCs w:val="21"/>
                <w:highlight w:val="none"/>
              </w:rPr>
              <w:t>序号</w:t>
            </w:r>
          </w:p>
        </w:tc>
        <w:tc>
          <w:tcPr>
            <w:tcW w:w="2815" w:type="pct"/>
            <w:vAlign w:val="center"/>
          </w:tcPr>
          <w:p w14:paraId="6D4C2970">
            <w:pPr>
              <w:spacing w:line="360" w:lineRule="auto"/>
              <w:ind w:left="211" w:hanging="211" w:hangingChars="100"/>
              <w:jc w:val="center"/>
              <w:rPr>
                <w:rFonts w:hAnsi="宋体"/>
                <w:b/>
                <w:bCs/>
                <w:color w:val="auto"/>
                <w:sz w:val="21"/>
                <w:szCs w:val="21"/>
                <w:highlight w:val="none"/>
              </w:rPr>
            </w:pPr>
            <w:r>
              <w:rPr>
                <w:rFonts w:hint="eastAsia" w:hAnsi="宋体"/>
                <w:b/>
                <w:bCs/>
                <w:color w:val="auto"/>
                <w:sz w:val="21"/>
                <w:szCs w:val="21"/>
                <w:highlight w:val="none"/>
              </w:rPr>
              <w:t>审查内容</w:t>
            </w:r>
          </w:p>
        </w:tc>
        <w:tc>
          <w:tcPr>
            <w:tcW w:w="748" w:type="pct"/>
            <w:vAlign w:val="center"/>
          </w:tcPr>
          <w:p w14:paraId="5ACAC694">
            <w:pPr>
              <w:spacing w:line="360" w:lineRule="auto"/>
              <w:jc w:val="center"/>
              <w:rPr>
                <w:rFonts w:hAnsi="宋体"/>
                <w:b/>
                <w:bCs/>
                <w:color w:val="auto"/>
                <w:sz w:val="21"/>
                <w:szCs w:val="21"/>
                <w:highlight w:val="none"/>
              </w:rPr>
            </w:pPr>
            <w:r>
              <w:rPr>
                <w:rFonts w:hint="eastAsia" w:hAnsi="宋体"/>
                <w:b/>
                <w:bCs/>
                <w:color w:val="auto"/>
                <w:sz w:val="21"/>
                <w:szCs w:val="21"/>
                <w:highlight w:val="none"/>
              </w:rPr>
              <w:t>自查</w:t>
            </w:r>
          </w:p>
          <w:p w14:paraId="41974F0A">
            <w:pPr>
              <w:spacing w:line="360" w:lineRule="auto"/>
              <w:jc w:val="center"/>
              <w:rPr>
                <w:rFonts w:hAnsi="宋体"/>
                <w:b/>
                <w:bCs/>
                <w:color w:val="auto"/>
                <w:sz w:val="21"/>
                <w:szCs w:val="21"/>
                <w:highlight w:val="none"/>
              </w:rPr>
            </w:pPr>
            <w:r>
              <w:rPr>
                <w:rFonts w:hint="eastAsia" w:hAnsi="宋体"/>
                <w:b/>
                <w:bCs/>
                <w:color w:val="auto"/>
                <w:sz w:val="21"/>
                <w:szCs w:val="21"/>
                <w:highlight w:val="none"/>
              </w:rPr>
              <w:t>结论</w:t>
            </w:r>
          </w:p>
        </w:tc>
        <w:tc>
          <w:tcPr>
            <w:tcW w:w="1030" w:type="pct"/>
            <w:vAlign w:val="center"/>
          </w:tcPr>
          <w:p w14:paraId="0E11DA62">
            <w:pPr>
              <w:spacing w:line="360" w:lineRule="auto"/>
              <w:jc w:val="center"/>
              <w:rPr>
                <w:rFonts w:hAnsi="宋体"/>
                <w:b/>
                <w:bCs/>
                <w:color w:val="auto"/>
                <w:spacing w:val="-10"/>
                <w:sz w:val="21"/>
                <w:szCs w:val="21"/>
                <w:highlight w:val="none"/>
              </w:rPr>
            </w:pPr>
            <w:r>
              <w:rPr>
                <w:rFonts w:hint="eastAsia" w:hAnsi="宋体"/>
                <w:b/>
                <w:bCs/>
                <w:color w:val="auto"/>
                <w:spacing w:val="-10"/>
                <w:sz w:val="21"/>
                <w:szCs w:val="21"/>
                <w:highlight w:val="none"/>
              </w:rPr>
              <w:t>商务技术/价格响应文件响应页码</w:t>
            </w:r>
          </w:p>
        </w:tc>
      </w:tr>
      <w:tr w14:paraId="4343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051A32EE">
            <w:pPr>
              <w:spacing w:line="360" w:lineRule="auto"/>
              <w:jc w:val="center"/>
              <w:rPr>
                <w:rFonts w:hAnsi="宋体"/>
                <w:bCs/>
                <w:color w:val="auto"/>
                <w:sz w:val="21"/>
                <w:szCs w:val="21"/>
                <w:highlight w:val="none"/>
              </w:rPr>
            </w:pPr>
            <w:r>
              <w:rPr>
                <w:rFonts w:hint="eastAsia" w:hAnsi="宋体"/>
                <w:bCs/>
                <w:color w:val="auto"/>
                <w:sz w:val="21"/>
                <w:szCs w:val="21"/>
                <w:highlight w:val="none"/>
              </w:rPr>
              <w:t>1</w:t>
            </w:r>
          </w:p>
        </w:tc>
        <w:tc>
          <w:tcPr>
            <w:tcW w:w="2815" w:type="pct"/>
            <w:vAlign w:val="center"/>
          </w:tcPr>
          <w:p w14:paraId="60F0E0D9">
            <w:pPr>
              <w:rPr>
                <w:rFonts w:hAnsi="宋体"/>
                <w:color w:val="auto"/>
                <w:sz w:val="21"/>
                <w:szCs w:val="21"/>
                <w:highlight w:val="none"/>
              </w:rPr>
            </w:pPr>
          </w:p>
        </w:tc>
        <w:tc>
          <w:tcPr>
            <w:tcW w:w="748" w:type="pct"/>
            <w:vAlign w:val="center"/>
          </w:tcPr>
          <w:p w14:paraId="2EFD064E">
            <w:pPr>
              <w:spacing w:line="360" w:lineRule="auto"/>
              <w:jc w:val="center"/>
              <w:rPr>
                <w:rFonts w:hAnsi="宋体"/>
                <w:bCs/>
                <w:color w:val="auto"/>
                <w:sz w:val="21"/>
                <w:szCs w:val="21"/>
                <w:highlight w:val="none"/>
              </w:rPr>
            </w:pPr>
          </w:p>
        </w:tc>
        <w:tc>
          <w:tcPr>
            <w:tcW w:w="1030" w:type="pct"/>
            <w:vAlign w:val="center"/>
          </w:tcPr>
          <w:p w14:paraId="25900F8E">
            <w:pPr>
              <w:spacing w:line="360" w:lineRule="auto"/>
              <w:jc w:val="center"/>
              <w:rPr>
                <w:rFonts w:hAnsi="宋体"/>
                <w:bCs/>
                <w:color w:val="auto"/>
                <w:sz w:val="21"/>
                <w:szCs w:val="21"/>
                <w:highlight w:val="none"/>
              </w:rPr>
            </w:pPr>
          </w:p>
        </w:tc>
      </w:tr>
      <w:tr w14:paraId="592D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6CFA0893">
            <w:pPr>
              <w:spacing w:line="360" w:lineRule="auto"/>
              <w:jc w:val="center"/>
              <w:rPr>
                <w:rFonts w:hAnsi="宋体"/>
                <w:bCs/>
                <w:color w:val="auto"/>
                <w:sz w:val="21"/>
                <w:szCs w:val="21"/>
                <w:highlight w:val="none"/>
              </w:rPr>
            </w:pPr>
            <w:r>
              <w:rPr>
                <w:rFonts w:hint="eastAsia" w:hAnsi="宋体"/>
                <w:bCs/>
                <w:color w:val="auto"/>
                <w:sz w:val="21"/>
                <w:szCs w:val="21"/>
                <w:highlight w:val="none"/>
              </w:rPr>
              <w:t>2</w:t>
            </w:r>
          </w:p>
        </w:tc>
        <w:tc>
          <w:tcPr>
            <w:tcW w:w="2815" w:type="pct"/>
            <w:vAlign w:val="center"/>
          </w:tcPr>
          <w:p w14:paraId="07B88D6E">
            <w:pPr>
              <w:spacing w:line="360" w:lineRule="auto"/>
              <w:rPr>
                <w:rFonts w:hAnsi="宋体"/>
                <w:b/>
                <w:bCs/>
                <w:color w:val="auto"/>
                <w:sz w:val="21"/>
                <w:szCs w:val="21"/>
                <w:highlight w:val="none"/>
              </w:rPr>
            </w:pPr>
          </w:p>
        </w:tc>
        <w:tc>
          <w:tcPr>
            <w:tcW w:w="748" w:type="pct"/>
            <w:vAlign w:val="center"/>
          </w:tcPr>
          <w:p w14:paraId="3A87351F">
            <w:pPr>
              <w:spacing w:line="360" w:lineRule="auto"/>
              <w:jc w:val="center"/>
              <w:rPr>
                <w:rFonts w:hAnsi="宋体"/>
                <w:b/>
                <w:bCs/>
                <w:color w:val="auto"/>
                <w:sz w:val="21"/>
                <w:szCs w:val="21"/>
                <w:highlight w:val="none"/>
              </w:rPr>
            </w:pPr>
          </w:p>
        </w:tc>
        <w:tc>
          <w:tcPr>
            <w:tcW w:w="1030" w:type="pct"/>
            <w:vAlign w:val="center"/>
          </w:tcPr>
          <w:p w14:paraId="5E3BCB83">
            <w:pPr>
              <w:spacing w:line="360" w:lineRule="auto"/>
              <w:jc w:val="center"/>
              <w:rPr>
                <w:rFonts w:hAnsi="宋体"/>
                <w:b/>
                <w:bCs/>
                <w:color w:val="auto"/>
                <w:sz w:val="21"/>
                <w:szCs w:val="21"/>
                <w:highlight w:val="none"/>
              </w:rPr>
            </w:pPr>
          </w:p>
        </w:tc>
      </w:tr>
      <w:tr w14:paraId="65AA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7D58763">
            <w:pPr>
              <w:spacing w:line="360" w:lineRule="auto"/>
              <w:jc w:val="center"/>
              <w:rPr>
                <w:rFonts w:hAnsi="宋体"/>
                <w:bCs/>
                <w:color w:val="auto"/>
                <w:sz w:val="21"/>
                <w:szCs w:val="21"/>
                <w:highlight w:val="none"/>
              </w:rPr>
            </w:pPr>
            <w:r>
              <w:rPr>
                <w:rFonts w:hint="eastAsia" w:hAnsi="宋体"/>
                <w:bCs/>
                <w:color w:val="auto"/>
                <w:sz w:val="21"/>
                <w:szCs w:val="21"/>
                <w:highlight w:val="none"/>
              </w:rPr>
              <w:t>3</w:t>
            </w:r>
          </w:p>
        </w:tc>
        <w:tc>
          <w:tcPr>
            <w:tcW w:w="2815" w:type="pct"/>
            <w:vAlign w:val="center"/>
          </w:tcPr>
          <w:p w14:paraId="352E1C24">
            <w:pPr>
              <w:spacing w:line="360" w:lineRule="auto"/>
              <w:rPr>
                <w:rFonts w:hAnsi="宋体"/>
                <w:b/>
                <w:bCs/>
                <w:color w:val="auto"/>
                <w:sz w:val="21"/>
                <w:szCs w:val="21"/>
                <w:highlight w:val="none"/>
              </w:rPr>
            </w:pPr>
          </w:p>
        </w:tc>
        <w:tc>
          <w:tcPr>
            <w:tcW w:w="748" w:type="pct"/>
            <w:vAlign w:val="center"/>
          </w:tcPr>
          <w:p w14:paraId="2D1FC9E6">
            <w:pPr>
              <w:spacing w:line="360" w:lineRule="auto"/>
              <w:jc w:val="center"/>
              <w:rPr>
                <w:rFonts w:hAnsi="宋体"/>
                <w:b/>
                <w:bCs/>
                <w:color w:val="auto"/>
                <w:sz w:val="21"/>
                <w:szCs w:val="21"/>
                <w:highlight w:val="none"/>
              </w:rPr>
            </w:pPr>
          </w:p>
        </w:tc>
        <w:tc>
          <w:tcPr>
            <w:tcW w:w="1030" w:type="pct"/>
            <w:vAlign w:val="center"/>
          </w:tcPr>
          <w:p w14:paraId="21A080E2">
            <w:pPr>
              <w:spacing w:line="360" w:lineRule="auto"/>
              <w:jc w:val="center"/>
              <w:rPr>
                <w:rFonts w:hAnsi="宋体"/>
                <w:b/>
                <w:bCs/>
                <w:color w:val="auto"/>
                <w:sz w:val="21"/>
                <w:szCs w:val="21"/>
                <w:highlight w:val="none"/>
              </w:rPr>
            </w:pPr>
          </w:p>
        </w:tc>
      </w:tr>
      <w:tr w14:paraId="6954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00E47834">
            <w:pPr>
              <w:spacing w:line="360" w:lineRule="auto"/>
              <w:jc w:val="center"/>
              <w:rPr>
                <w:rFonts w:hAnsi="宋体"/>
                <w:bCs/>
                <w:color w:val="auto"/>
                <w:sz w:val="21"/>
                <w:szCs w:val="21"/>
                <w:highlight w:val="none"/>
              </w:rPr>
            </w:pPr>
            <w:r>
              <w:rPr>
                <w:rFonts w:hint="eastAsia" w:hAnsi="宋体"/>
                <w:bCs/>
                <w:color w:val="auto"/>
                <w:sz w:val="21"/>
                <w:szCs w:val="21"/>
                <w:highlight w:val="none"/>
              </w:rPr>
              <w:t>4</w:t>
            </w:r>
          </w:p>
        </w:tc>
        <w:tc>
          <w:tcPr>
            <w:tcW w:w="2815" w:type="pct"/>
            <w:vAlign w:val="center"/>
          </w:tcPr>
          <w:p w14:paraId="08830881">
            <w:pPr>
              <w:spacing w:line="360" w:lineRule="auto"/>
              <w:rPr>
                <w:rFonts w:hAnsi="宋体"/>
                <w:b/>
                <w:bCs/>
                <w:color w:val="auto"/>
                <w:sz w:val="21"/>
                <w:szCs w:val="21"/>
                <w:highlight w:val="none"/>
              </w:rPr>
            </w:pPr>
          </w:p>
        </w:tc>
        <w:tc>
          <w:tcPr>
            <w:tcW w:w="748" w:type="pct"/>
            <w:vAlign w:val="center"/>
          </w:tcPr>
          <w:p w14:paraId="445B2ADE">
            <w:pPr>
              <w:spacing w:line="360" w:lineRule="auto"/>
              <w:jc w:val="center"/>
              <w:rPr>
                <w:rFonts w:hAnsi="宋体"/>
                <w:b/>
                <w:bCs/>
                <w:color w:val="auto"/>
                <w:sz w:val="21"/>
                <w:szCs w:val="21"/>
                <w:highlight w:val="none"/>
              </w:rPr>
            </w:pPr>
          </w:p>
        </w:tc>
        <w:tc>
          <w:tcPr>
            <w:tcW w:w="1030" w:type="pct"/>
            <w:vAlign w:val="center"/>
          </w:tcPr>
          <w:p w14:paraId="2255E9B4">
            <w:pPr>
              <w:spacing w:line="360" w:lineRule="auto"/>
              <w:jc w:val="center"/>
              <w:rPr>
                <w:rFonts w:hAnsi="宋体"/>
                <w:b/>
                <w:bCs/>
                <w:color w:val="auto"/>
                <w:sz w:val="21"/>
                <w:szCs w:val="21"/>
                <w:highlight w:val="none"/>
              </w:rPr>
            </w:pPr>
          </w:p>
        </w:tc>
      </w:tr>
      <w:tr w14:paraId="5672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644C147C">
            <w:pPr>
              <w:spacing w:line="360" w:lineRule="auto"/>
              <w:jc w:val="center"/>
              <w:rPr>
                <w:rFonts w:hAnsi="宋体"/>
                <w:bCs/>
                <w:color w:val="auto"/>
                <w:sz w:val="21"/>
                <w:szCs w:val="21"/>
                <w:highlight w:val="none"/>
              </w:rPr>
            </w:pPr>
            <w:r>
              <w:rPr>
                <w:rFonts w:hint="eastAsia" w:hAnsi="宋体"/>
                <w:bCs/>
                <w:color w:val="auto"/>
                <w:sz w:val="21"/>
                <w:szCs w:val="21"/>
                <w:highlight w:val="none"/>
              </w:rPr>
              <w:t>5</w:t>
            </w:r>
          </w:p>
        </w:tc>
        <w:tc>
          <w:tcPr>
            <w:tcW w:w="2815" w:type="pct"/>
            <w:vAlign w:val="center"/>
          </w:tcPr>
          <w:p w14:paraId="0AFDC58F">
            <w:pPr>
              <w:spacing w:line="360" w:lineRule="auto"/>
              <w:rPr>
                <w:rFonts w:hAnsi="宋体"/>
                <w:b/>
                <w:bCs/>
                <w:color w:val="auto"/>
                <w:sz w:val="21"/>
                <w:szCs w:val="21"/>
                <w:highlight w:val="none"/>
              </w:rPr>
            </w:pPr>
          </w:p>
        </w:tc>
        <w:tc>
          <w:tcPr>
            <w:tcW w:w="748" w:type="pct"/>
            <w:vAlign w:val="center"/>
          </w:tcPr>
          <w:p w14:paraId="2CF225E8">
            <w:pPr>
              <w:spacing w:line="360" w:lineRule="auto"/>
              <w:jc w:val="center"/>
              <w:rPr>
                <w:rFonts w:hAnsi="宋体"/>
                <w:b/>
                <w:bCs/>
                <w:color w:val="auto"/>
                <w:sz w:val="21"/>
                <w:szCs w:val="21"/>
                <w:highlight w:val="none"/>
              </w:rPr>
            </w:pPr>
          </w:p>
        </w:tc>
        <w:tc>
          <w:tcPr>
            <w:tcW w:w="1030" w:type="pct"/>
            <w:vAlign w:val="center"/>
          </w:tcPr>
          <w:p w14:paraId="6735D4F8">
            <w:pPr>
              <w:spacing w:line="360" w:lineRule="auto"/>
              <w:jc w:val="center"/>
              <w:rPr>
                <w:rFonts w:hAnsi="宋体"/>
                <w:b/>
                <w:bCs/>
                <w:color w:val="auto"/>
                <w:sz w:val="21"/>
                <w:szCs w:val="21"/>
                <w:highlight w:val="none"/>
              </w:rPr>
            </w:pPr>
          </w:p>
        </w:tc>
      </w:tr>
      <w:tr w14:paraId="0269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6244CAE">
            <w:pPr>
              <w:spacing w:line="360" w:lineRule="auto"/>
              <w:jc w:val="center"/>
              <w:rPr>
                <w:rFonts w:hAnsi="宋体"/>
                <w:bCs/>
                <w:color w:val="auto"/>
                <w:sz w:val="21"/>
                <w:szCs w:val="21"/>
                <w:highlight w:val="none"/>
              </w:rPr>
            </w:pPr>
            <w:r>
              <w:rPr>
                <w:rFonts w:hint="eastAsia" w:hAnsi="宋体"/>
                <w:bCs/>
                <w:color w:val="auto"/>
                <w:sz w:val="21"/>
                <w:szCs w:val="21"/>
                <w:highlight w:val="none"/>
              </w:rPr>
              <w:t>6</w:t>
            </w:r>
          </w:p>
        </w:tc>
        <w:tc>
          <w:tcPr>
            <w:tcW w:w="2815" w:type="pct"/>
            <w:vAlign w:val="center"/>
          </w:tcPr>
          <w:p w14:paraId="5968614C">
            <w:pPr>
              <w:spacing w:line="360" w:lineRule="auto"/>
              <w:rPr>
                <w:rFonts w:hAnsi="宋体"/>
                <w:b/>
                <w:bCs/>
                <w:color w:val="auto"/>
                <w:sz w:val="21"/>
                <w:szCs w:val="21"/>
                <w:highlight w:val="none"/>
              </w:rPr>
            </w:pPr>
          </w:p>
        </w:tc>
        <w:tc>
          <w:tcPr>
            <w:tcW w:w="748" w:type="pct"/>
            <w:vAlign w:val="center"/>
          </w:tcPr>
          <w:p w14:paraId="33333342">
            <w:pPr>
              <w:spacing w:line="360" w:lineRule="auto"/>
              <w:jc w:val="center"/>
              <w:rPr>
                <w:rFonts w:hAnsi="宋体"/>
                <w:b/>
                <w:bCs/>
                <w:color w:val="auto"/>
                <w:sz w:val="21"/>
                <w:szCs w:val="21"/>
                <w:highlight w:val="none"/>
              </w:rPr>
            </w:pPr>
          </w:p>
        </w:tc>
        <w:tc>
          <w:tcPr>
            <w:tcW w:w="1030" w:type="pct"/>
            <w:vAlign w:val="center"/>
          </w:tcPr>
          <w:p w14:paraId="110EE93C">
            <w:pPr>
              <w:spacing w:line="360" w:lineRule="auto"/>
              <w:jc w:val="center"/>
              <w:rPr>
                <w:rFonts w:hAnsi="宋体"/>
                <w:b/>
                <w:bCs/>
                <w:color w:val="auto"/>
                <w:sz w:val="21"/>
                <w:szCs w:val="21"/>
                <w:highlight w:val="none"/>
              </w:rPr>
            </w:pPr>
          </w:p>
        </w:tc>
      </w:tr>
      <w:tr w14:paraId="066C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577A5049">
            <w:pPr>
              <w:spacing w:line="360" w:lineRule="auto"/>
              <w:jc w:val="center"/>
              <w:rPr>
                <w:rFonts w:hAnsi="宋体"/>
                <w:bCs/>
                <w:color w:val="auto"/>
                <w:sz w:val="21"/>
                <w:szCs w:val="21"/>
                <w:highlight w:val="none"/>
              </w:rPr>
            </w:pPr>
            <w:r>
              <w:rPr>
                <w:rFonts w:hint="eastAsia" w:hAnsi="宋体"/>
                <w:bCs/>
                <w:color w:val="auto"/>
                <w:sz w:val="21"/>
                <w:szCs w:val="21"/>
                <w:highlight w:val="none"/>
              </w:rPr>
              <w:t>7</w:t>
            </w:r>
          </w:p>
        </w:tc>
        <w:tc>
          <w:tcPr>
            <w:tcW w:w="2815" w:type="pct"/>
            <w:vAlign w:val="center"/>
          </w:tcPr>
          <w:p w14:paraId="41E990C6">
            <w:pPr>
              <w:spacing w:line="360" w:lineRule="auto"/>
              <w:rPr>
                <w:rFonts w:hAnsi="宋体"/>
                <w:b/>
                <w:bCs/>
                <w:color w:val="auto"/>
                <w:sz w:val="21"/>
                <w:szCs w:val="21"/>
                <w:highlight w:val="none"/>
              </w:rPr>
            </w:pPr>
          </w:p>
        </w:tc>
        <w:tc>
          <w:tcPr>
            <w:tcW w:w="748" w:type="pct"/>
            <w:vAlign w:val="center"/>
          </w:tcPr>
          <w:p w14:paraId="6A2E85BC">
            <w:pPr>
              <w:spacing w:line="360" w:lineRule="auto"/>
              <w:jc w:val="center"/>
              <w:rPr>
                <w:rFonts w:hAnsi="宋体"/>
                <w:b/>
                <w:bCs/>
                <w:color w:val="auto"/>
                <w:sz w:val="21"/>
                <w:szCs w:val="21"/>
                <w:highlight w:val="none"/>
              </w:rPr>
            </w:pPr>
          </w:p>
        </w:tc>
        <w:tc>
          <w:tcPr>
            <w:tcW w:w="1030" w:type="pct"/>
            <w:vAlign w:val="center"/>
          </w:tcPr>
          <w:p w14:paraId="3573E2D9">
            <w:pPr>
              <w:spacing w:line="360" w:lineRule="auto"/>
              <w:jc w:val="center"/>
              <w:rPr>
                <w:rFonts w:hAnsi="宋体"/>
                <w:b/>
                <w:bCs/>
                <w:color w:val="auto"/>
                <w:sz w:val="21"/>
                <w:szCs w:val="21"/>
                <w:highlight w:val="none"/>
              </w:rPr>
            </w:pPr>
          </w:p>
        </w:tc>
      </w:tr>
      <w:tr w14:paraId="42B8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3B3B49B">
            <w:pPr>
              <w:spacing w:line="360" w:lineRule="auto"/>
              <w:jc w:val="center"/>
              <w:rPr>
                <w:rFonts w:hAnsi="宋体"/>
                <w:bCs/>
                <w:color w:val="auto"/>
                <w:sz w:val="21"/>
                <w:szCs w:val="21"/>
                <w:highlight w:val="none"/>
              </w:rPr>
            </w:pPr>
            <w:r>
              <w:rPr>
                <w:rFonts w:hint="eastAsia" w:hAnsi="宋体"/>
                <w:bCs/>
                <w:color w:val="auto"/>
                <w:sz w:val="21"/>
                <w:szCs w:val="21"/>
                <w:highlight w:val="none"/>
              </w:rPr>
              <w:t>8</w:t>
            </w:r>
          </w:p>
        </w:tc>
        <w:tc>
          <w:tcPr>
            <w:tcW w:w="2815" w:type="pct"/>
            <w:vAlign w:val="center"/>
          </w:tcPr>
          <w:p w14:paraId="6FAACEAB">
            <w:pPr>
              <w:spacing w:line="360" w:lineRule="auto"/>
              <w:rPr>
                <w:rFonts w:hAnsi="宋体"/>
                <w:b/>
                <w:bCs/>
                <w:color w:val="auto"/>
                <w:sz w:val="21"/>
                <w:szCs w:val="21"/>
                <w:highlight w:val="none"/>
              </w:rPr>
            </w:pPr>
          </w:p>
        </w:tc>
        <w:tc>
          <w:tcPr>
            <w:tcW w:w="748" w:type="pct"/>
            <w:vAlign w:val="center"/>
          </w:tcPr>
          <w:p w14:paraId="6CA0EBCC">
            <w:pPr>
              <w:spacing w:line="360" w:lineRule="auto"/>
              <w:jc w:val="center"/>
              <w:rPr>
                <w:rFonts w:hAnsi="宋体"/>
                <w:b/>
                <w:bCs/>
                <w:color w:val="auto"/>
                <w:sz w:val="21"/>
                <w:szCs w:val="21"/>
                <w:highlight w:val="none"/>
              </w:rPr>
            </w:pPr>
          </w:p>
        </w:tc>
        <w:tc>
          <w:tcPr>
            <w:tcW w:w="1030" w:type="pct"/>
            <w:vAlign w:val="center"/>
          </w:tcPr>
          <w:p w14:paraId="2E794543">
            <w:pPr>
              <w:spacing w:line="360" w:lineRule="auto"/>
              <w:jc w:val="center"/>
              <w:rPr>
                <w:rFonts w:hAnsi="宋体"/>
                <w:b/>
                <w:bCs/>
                <w:color w:val="auto"/>
                <w:sz w:val="21"/>
                <w:szCs w:val="21"/>
                <w:highlight w:val="none"/>
              </w:rPr>
            </w:pPr>
          </w:p>
        </w:tc>
      </w:tr>
      <w:tr w14:paraId="6207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407" w:type="pct"/>
            <w:vAlign w:val="center"/>
          </w:tcPr>
          <w:p w14:paraId="1D3D34CC">
            <w:pPr>
              <w:spacing w:line="360" w:lineRule="auto"/>
              <w:jc w:val="center"/>
              <w:rPr>
                <w:rFonts w:hAnsi="宋体"/>
                <w:bCs/>
                <w:color w:val="auto"/>
                <w:sz w:val="21"/>
                <w:szCs w:val="21"/>
                <w:highlight w:val="none"/>
              </w:rPr>
            </w:pPr>
            <w:r>
              <w:rPr>
                <w:rFonts w:hint="eastAsia" w:hAnsi="宋体"/>
                <w:bCs/>
                <w:color w:val="auto"/>
                <w:sz w:val="21"/>
                <w:szCs w:val="21"/>
                <w:highlight w:val="none"/>
              </w:rPr>
              <w:t>9</w:t>
            </w:r>
          </w:p>
        </w:tc>
        <w:tc>
          <w:tcPr>
            <w:tcW w:w="2815" w:type="pct"/>
            <w:vAlign w:val="center"/>
          </w:tcPr>
          <w:p w14:paraId="6375C7B0">
            <w:pPr>
              <w:spacing w:line="360" w:lineRule="auto"/>
              <w:rPr>
                <w:rFonts w:hAnsi="宋体"/>
                <w:b/>
                <w:bCs/>
                <w:color w:val="auto"/>
                <w:sz w:val="21"/>
                <w:szCs w:val="21"/>
                <w:highlight w:val="none"/>
              </w:rPr>
            </w:pPr>
          </w:p>
        </w:tc>
        <w:tc>
          <w:tcPr>
            <w:tcW w:w="748" w:type="pct"/>
            <w:vAlign w:val="center"/>
          </w:tcPr>
          <w:p w14:paraId="4D2FF357">
            <w:pPr>
              <w:spacing w:line="360" w:lineRule="auto"/>
              <w:jc w:val="center"/>
              <w:rPr>
                <w:rFonts w:hAnsi="宋体"/>
                <w:b/>
                <w:bCs/>
                <w:color w:val="auto"/>
                <w:sz w:val="21"/>
                <w:szCs w:val="21"/>
                <w:highlight w:val="none"/>
              </w:rPr>
            </w:pPr>
          </w:p>
        </w:tc>
        <w:tc>
          <w:tcPr>
            <w:tcW w:w="1030" w:type="pct"/>
            <w:vAlign w:val="center"/>
          </w:tcPr>
          <w:p w14:paraId="4E49BCF5">
            <w:pPr>
              <w:spacing w:line="360" w:lineRule="auto"/>
              <w:jc w:val="center"/>
              <w:rPr>
                <w:rFonts w:hAnsi="宋体"/>
                <w:b/>
                <w:bCs/>
                <w:color w:val="auto"/>
                <w:sz w:val="21"/>
                <w:szCs w:val="21"/>
                <w:highlight w:val="none"/>
              </w:rPr>
            </w:pPr>
          </w:p>
        </w:tc>
      </w:tr>
    </w:tbl>
    <w:p w14:paraId="37A9C430">
      <w:pPr>
        <w:spacing w:before="163" w:beforeLines="50" w:line="360" w:lineRule="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注明：</w:t>
      </w:r>
    </w:p>
    <w:p w14:paraId="143761C5">
      <w:pPr>
        <w:pStyle w:val="146"/>
        <w:numPr>
          <w:ilvl w:val="0"/>
          <w:numId w:val="26"/>
        </w:numPr>
        <w:spacing w:line="360" w:lineRule="auto"/>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自查结论处请填写：通过</w:t>
      </w:r>
      <w:r>
        <w:rPr>
          <w:rFonts w:asciiTheme="minorEastAsia" w:hAnsiTheme="minorEastAsia" w:eastAsiaTheme="minorEastAsia"/>
          <w:color w:val="auto"/>
          <w:highlight w:val="none"/>
        </w:rPr>
        <w:t>/不通过；</w:t>
      </w:r>
    </w:p>
    <w:p w14:paraId="6CE89E38">
      <w:pPr>
        <w:pStyle w:val="146"/>
        <w:numPr>
          <w:ilvl w:val="0"/>
          <w:numId w:val="26"/>
        </w:numPr>
        <w:spacing w:line="360" w:lineRule="auto"/>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szCs w:val="21"/>
          <w:highlight w:val="none"/>
        </w:rPr>
        <w:t>按磋商文件第四部分评审工作大纲附表资格性与符合性审查表（</w:t>
      </w:r>
      <w:r>
        <w:rPr>
          <w:rFonts w:hint="eastAsia" w:asciiTheme="minorEastAsia" w:hAnsiTheme="minorEastAsia" w:eastAsiaTheme="minorEastAsia"/>
          <w:color w:val="auto"/>
          <w:kern w:val="0"/>
          <w:szCs w:val="21"/>
          <w:highlight w:val="none"/>
        </w:rPr>
        <w:t>附表一）</w:t>
      </w:r>
      <w:r>
        <w:rPr>
          <w:rFonts w:hint="eastAsia" w:asciiTheme="minorEastAsia" w:hAnsiTheme="minorEastAsia" w:eastAsiaTheme="minorEastAsia"/>
          <w:color w:val="auto"/>
          <w:szCs w:val="21"/>
          <w:highlight w:val="none"/>
        </w:rPr>
        <w:t>相对应条款填写</w:t>
      </w:r>
      <w:r>
        <w:rPr>
          <w:rFonts w:hint="eastAsia" w:asciiTheme="minorEastAsia" w:hAnsiTheme="minorEastAsia" w:eastAsiaTheme="minorEastAsia"/>
          <w:color w:val="auto"/>
          <w:highlight w:val="none"/>
        </w:rPr>
        <w:t>。</w:t>
      </w:r>
    </w:p>
    <w:p w14:paraId="6D22A41E">
      <w:pPr>
        <w:spacing w:line="360" w:lineRule="auto"/>
        <w:rPr>
          <w:rFonts w:asciiTheme="minorEastAsia" w:hAnsiTheme="minorEastAsia" w:eastAsiaTheme="minorEastAsia"/>
          <w:color w:val="auto"/>
          <w:highlight w:val="none"/>
        </w:rPr>
      </w:pPr>
    </w:p>
    <w:tbl>
      <w:tblPr>
        <w:tblStyle w:val="52"/>
        <w:tblW w:w="0" w:type="auto"/>
        <w:tblInd w:w="0" w:type="dxa"/>
        <w:tblLayout w:type="autofit"/>
        <w:tblCellMar>
          <w:top w:w="0" w:type="dxa"/>
          <w:left w:w="108" w:type="dxa"/>
          <w:bottom w:w="0" w:type="dxa"/>
          <w:right w:w="108" w:type="dxa"/>
        </w:tblCellMar>
      </w:tblPr>
      <w:tblGrid>
        <w:gridCol w:w="5349"/>
        <w:gridCol w:w="3173"/>
      </w:tblGrid>
      <w:tr w14:paraId="7E2B32E8">
        <w:tblPrEx>
          <w:tblCellMar>
            <w:top w:w="0" w:type="dxa"/>
            <w:left w:w="108" w:type="dxa"/>
            <w:bottom w:w="0" w:type="dxa"/>
            <w:right w:w="108" w:type="dxa"/>
          </w:tblCellMar>
        </w:tblPrEx>
        <w:tc>
          <w:tcPr>
            <w:tcW w:w="5349" w:type="dxa"/>
          </w:tcPr>
          <w:p w14:paraId="4E11190F">
            <w:pPr>
              <w:overflowPunct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响应供应商名称（加盖公章）：</w:t>
            </w:r>
            <w:r>
              <w:rPr>
                <w:rFonts w:asciiTheme="minorEastAsia" w:hAnsiTheme="minorEastAsia" w:eastAsiaTheme="minorEastAsia"/>
                <w:color w:val="auto"/>
                <w:sz w:val="21"/>
                <w:szCs w:val="21"/>
                <w:highlight w:val="none"/>
                <w:u w:val="single"/>
              </w:rPr>
              <w:t xml:space="preserve">                         </w:t>
            </w:r>
          </w:p>
        </w:tc>
        <w:tc>
          <w:tcPr>
            <w:tcW w:w="3173" w:type="dxa"/>
          </w:tcPr>
          <w:p w14:paraId="38961B4E">
            <w:pPr>
              <w:spacing w:line="360" w:lineRule="auto"/>
              <w:rPr>
                <w:rFonts w:asciiTheme="minorEastAsia" w:hAnsiTheme="minorEastAsia" w:eastAsiaTheme="minorEastAsia"/>
                <w:color w:val="auto"/>
                <w:sz w:val="21"/>
                <w:szCs w:val="21"/>
                <w:highlight w:val="none"/>
              </w:rPr>
            </w:pPr>
          </w:p>
        </w:tc>
      </w:tr>
      <w:tr w14:paraId="6C57CD65">
        <w:tblPrEx>
          <w:tblCellMar>
            <w:top w:w="0" w:type="dxa"/>
            <w:left w:w="108" w:type="dxa"/>
            <w:bottom w:w="0" w:type="dxa"/>
            <w:right w:w="108" w:type="dxa"/>
          </w:tblCellMar>
        </w:tblPrEx>
        <w:tc>
          <w:tcPr>
            <w:tcW w:w="5349" w:type="dxa"/>
          </w:tcPr>
          <w:p w14:paraId="2E880C9E">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日期：</w:t>
            </w:r>
            <w:r>
              <w:rPr>
                <w:rFonts w:asciiTheme="minorEastAsia" w:hAnsiTheme="minorEastAsia" w:eastAsiaTheme="minorEastAsia"/>
                <w:color w:val="auto"/>
                <w:sz w:val="21"/>
                <w:szCs w:val="21"/>
                <w:highlight w:val="none"/>
                <w:u w:val="single"/>
              </w:rPr>
              <w:t xml:space="preserve">             年           月            日</w:t>
            </w:r>
          </w:p>
        </w:tc>
        <w:tc>
          <w:tcPr>
            <w:tcW w:w="3173" w:type="dxa"/>
          </w:tcPr>
          <w:p w14:paraId="0EAE7A87">
            <w:pPr>
              <w:spacing w:line="360" w:lineRule="auto"/>
              <w:rPr>
                <w:rFonts w:asciiTheme="minorEastAsia" w:hAnsiTheme="minorEastAsia" w:eastAsiaTheme="minorEastAsia"/>
                <w:color w:val="auto"/>
                <w:sz w:val="21"/>
                <w:szCs w:val="21"/>
                <w:highlight w:val="none"/>
              </w:rPr>
            </w:pPr>
          </w:p>
        </w:tc>
      </w:tr>
    </w:tbl>
    <w:p w14:paraId="3AE73EC7">
      <w:pPr>
        <w:spacing w:before="326" w:beforeLines="100" w:after="163" w:afterLines="50" w:line="360" w:lineRule="auto"/>
        <w:jc w:val="center"/>
        <w:rPr>
          <w:rFonts w:asciiTheme="minorEastAsia" w:hAnsiTheme="minorEastAsia" w:eastAsiaTheme="minorEastAsia"/>
          <w:b/>
          <w:color w:val="auto"/>
          <w:spacing w:val="40"/>
          <w:highlight w:val="none"/>
        </w:rPr>
      </w:pPr>
    </w:p>
    <w:p w14:paraId="6E02E555">
      <w:pPr>
        <w:rPr>
          <w:rFonts w:asciiTheme="minorEastAsia" w:hAnsiTheme="minorEastAsia" w:eastAsiaTheme="minorEastAsia"/>
          <w:b/>
          <w:color w:val="auto"/>
          <w:spacing w:val="40"/>
          <w:highlight w:val="none"/>
        </w:rPr>
      </w:pPr>
      <w:r>
        <w:rPr>
          <w:rFonts w:hint="eastAsia" w:asciiTheme="minorEastAsia" w:hAnsiTheme="minorEastAsia" w:eastAsiaTheme="minorEastAsia"/>
          <w:b/>
          <w:color w:val="auto"/>
          <w:spacing w:val="40"/>
          <w:highlight w:val="none"/>
        </w:rPr>
        <w:br w:type="page"/>
      </w:r>
    </w:p>
    <w:p w14:paraId="146493A2">
      <w:pPr>
        <w:pStyle w:val="146"/>
        <w:pageBreakBefore/>
        <w:numPr>
          <w:ilvl w:val="0"/>
          <w:numId w:val="27"/>
        </w:numPr>
        <w:ind w:firstLineChars="0"/>
        <w:rPr>
          <w:rFonts w:ascii="宋体" w:hAnsi="宋体"/>
          <w:b/>
          <w:color w:val="auto"/>
          <w:szCs w:val="21"/>
          <w:highlight w:val="none"/>
        </w:rPr>
      </w:pPr>
      <w:r>
        <w:rPr>
          <w:rFonts w:hint="eastAsia" w:ascii="宋体" w:hAnsi="宋体"/>
          <w:b/>
          <w:color w:val="auto"/>
          <w:szCs w:val="21"/>
          <w:highlight w:val="none"/>
        </w:rPr>
        <w:t>详细评审索引表</w:t>
      </w:r>
    </w:p>
    <w:p w14:paraId="7C65E1B1">
      <w:pPr>
        <w:spacing w:before="326" w:beforeLines="100" w:after="326" w:afterLines="100"/>
        <w:jc w:val="center"/>
        <w:rPr>
          <w:rFonts w:hAnsi="宋体"/>
          <w:b/>
          <w:color w:val="auto"/>
          <w:spacing w:val="20"/>
          <w:sz w:val="21"/>
          <w:szCs w:val="21"/>
          <w:highlight w:val="none"/>
        </w:rPr>
      </w:pPr>
      <w:r>
        <w:rPr>
          <w:rFonts w:hint="eastAsia" w:hAnsi="宋体"/>
          <w:b/>
          <w:color w:val="auto"/>
          <w:spacing w:val="20"/>
          <w:sz w:val="21"/>
          <w:szCs w:val="21"/>
          <w:highlight w:val="none"/>
        </w:rPr>
        <w:t>详细评审索引表</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838"/>
        <w:gridCol w:w="4008"/>
        <w:gridCol w:w="2911"/>
      </w:tblGrid>
      <w:tr w14:paraId="4BB1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000" w:type="pct"/>
            <w:gridSpan w:val="4"/>
            <w:vAlign w:val="center"/>
          </w:tcPr>
          <w:p w14:paraId="77585A3E">
            <w:pPr>
              <w:spacing w:line="360" w:lineRule="auto"/>
              <w:rPr>
                <w:rFonts w:hAnsi="宋体"/>
                <w:b/>
                <w:color w:val="auto"/>
                <w:sz w:val="21"/>
                <w:szCs w:val="21"/>
                <w:highlight w:val="none"/>
              </w:rPr>
            </w:pPr>
            <w:r>
              <w:rPr>
                <w:rFonts w:hint="eastAsia" w:hAnsi="宋体"/>
                <w:b/>
                <w:bCs/>
                <w:color w:val="auto"/>
                <w:sz w:val="21"/>
                <w:szCs w:val="21"/>
                <w:highlight w:val="none"/>
              </w:rPr>
              <w:t>项目名称：</w:t>
            </w:r>
            <w:r>
              <w:rPr>
                <w:rFonts w:hint="eastAsia" w:hAnsi="宋体"/>
                <w:b/>
                <w:bCs/>
                <w:color w:val="auto"/>
                <w:sz w:val="21"/>
                <w:szCs w:val="21"/>
                <w:highlight w:val="none"/>
                <w:u w:val="single"/>
              </w:rPr>
              <w:t xml:space="preserve">                             </w:t>
            </w:r>
            <w:r>
              <w:rPr>
                <w:rFonts w:hint="eastAsia" w:hAnsi="宋体"/>
                <w:b/>
                <w:bCs/>
                <w:color w:val="auto"/>
                <w:sz w:val="21"/>
                <w:szCs w:val="21"/>
                <w:highlight w:val="none"/>
              </w:rPr>
              <w:t xml:space="preserve">     </w:t>
            </w:r>
            <w:r>
              <w:rPr>
                <w:rFonts w:hint="eastAsia" w:hAnsi="宋体"/>
                <w:b/>
                <w:color w:val="auto"/>
                <w:sz w:val="21"/>
                <w:szCs w:val="21"/>
                <w:highlight w:val="none"/>
              </w:rPr>
              <w:t xml:space="preserve">  项目编号：</w:t>
            </w:r>
            <w:r>
              <w:rPr>
                <w:rFonts w:hint="eastAsia" w:hAnsi="宋体"/>
                <w:b/>
                <w:color w:val="auto"/>
                <w:sz w:val="21"/>
                <w:szCs w:val="21"/>
                <w:highlight w:val="none"/>
                <w:u w:val="single"/>
              </w:rPr>
              <w:t xml:space="preserve">                     </w:t>
            </w:r>
          </w:p>
        </w:tc>
      </w:tr>
      <w:tr w14:paraId="37E2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0EFDF986">
            <w:pPr>
              <w:spacing w:line="360" w:lineRule="auto"/>
              <w:jc w:val="center"/>
              <w:rPr>
                <w:rFonts w:hAnsi="宋体"/>
                <w:b/>
                <w:color w:val="auto"/>
                <w:sz w:val="21"/>
                <w:szCs w:val="21"/>
                <w:highlight w:val="none"/>
              </w:rPr>
            </w:pPr>
            <w:r>
              <w:rPr>
                <w:rFonts w:hint="eastAsia" w:hAnsi="宋体"/>
                <w:b/>
                <w:color w:val="auto"/>
                <w:sz w:val="21"/>
                <w:szCs w:val="21"/>
                <w:highlight w:val="none"/>
              </w:rPr>
              <w:t>商务评审细则</w:t>
            </w:r>
          </w:p>
        </w:tc>
      </w:tr>
      <w:tr w14:paraId="0C54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33B46C29">
            <w:pPr>
              <w:spacing w:line="360" w:lineRule="auto"/>
              <w:jc w:val="center"/>
              <w:rPr>
                <w:rFonts w:hAnsi="宋体"/>
                <w:b/>
                <w:color w:val="auto"/>
                <w:sz w:val="21"/>
                <w:szCs w:val="21"/>
                <w:highlight w:val="none"/>
              </w:rPr>
            </w:pPr>
            <w:r>
              <w:rPr>
                <w:rFonts w:hint="eastAsia" w:hAnsi="宋体"/>
                <w:b/>
                <w:color w:val="auto"/>
                <w:sz w:val="21"/>
                <w:szCs w:val="21"/>
                <w:highlight w:val="none"/>
              </w:rPr>
              <w:t>序号</w:t>
            </w:r>
          </w:p>
        </w:tc>
        <w:tc>
          <w:tcPr>
            <w:tcW w:w="914" w:type="pct"/>
            <w:vAlign w:val="center"/>
          </w:tcPr>
          <w:p w14:paraId="11DBB8AE">
            <w:pPr>
              <w:spacing w:line="360" w:lineRule="auto"/>
              <w:jc w:val="center"/>
              <w:rPr>
                <w:rFonts w:hAnsi="宋体"/>
                <w:b/>
                <w:color w:val="auto"/>
                <w:sz w:val="21"/>
                <w:szCs w:val="21"/>
                <w:highlight w:val="none"/>
              </w:rPr>
            </w:pPr>
            <w:r>
              <w:rPr>
                <w:rFonts w:hint="eastAsia" w:hAnsi="宋体"/>
                <w:b/>
                <w:color w:val="auto"/>
                <w:sz w:val="21"/>
                <w:szCs w:val="21"/>
                <w:highlight w:val="none"/>
              </w:rPr>
              <w:t>评分内容</w:t>
            </w:r>
          </w:p>
        </w:tc>
        <w:tc>
          <w:tcPr>
            <w:tcW w:w="1993" w:type="pct"/>
            <w:vAlign w:val="center"/>
          </w:tcPr>
          <w:p w14:paraId="0AA2E21B">
            <w:pPr>
              <w:spacing w:line="360" w:lineRule="auto"/>
              <w:jc w:val="center"/>
              <w:rPr>
                <w:rFonts w:hAnsi="宋体"/>
                <w:b/>
                <w:color w:val="auto"/>
                <w:sz w:val="21"/>
                <w:szCs w:val="21"/>
                <w:highlight w:val="none"/>
              </w:rPr>
            </w:pPr>
            <w:r>
              <w:rPr>
                <w:rFonts w:hint="eastAsia" w:hAnsi="宋体"/>
                <w:b/>
                <w:color w:val="auto"/>
                <w:sz w:val="21"/>
                <w:szCs w:val="21"/>
                <w:highlight w:val="none"/>
              </w:rPr>
              <w:t>评分标准</w:t>
            </w:r>
          </w:p>
        </w:tc>
        <w:tc>
          <w:tcPr>
            <w:tcW w:w="1445" w:type="pct"/>
            <w:vAlign w:val="center"/>
          </w:tcPr>
          <w:p w14:paraId="010EA64D">
            <w:pPr>
              <w:spacing w:line="360" w:lineRule="auto"/>
              <w:jc w:val="center"/>
              <w:rPr>
                <w:rFonts w:hAnsi="宋体"/>
                <w:b/>
                <w:color w:val="auto"/>
                <w:sz w:val="21"/>
                <w:szCs w:val="21"/>
                <w:highlight w:val="none"/>
              </w:rPr>
            </w:pPr>
            <w:r>
              <w:rPr>
                <w:rFonts w:hint="eastAsia" w:hAnsi="宋体"/>
                <w:b/>
                <w:color w:val="auto"/>
                <w:sz w:val="21"/>
                <w:szCs w:val="21"/>
                <w:highlight w:val="none"/>
              </w:rPr>
              <w:t>响应文件响应页码</w:t>
            </w:r>
          </w:p>
        </w:tc>
      </w:tr>
      <w:tr w14:paraId="5411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86C7492">
            <w:pPr>
              <w:spacing w:line="360" w:lineRule="auto"/>
              <w:jc w:val="center"/>
              <w:rPr>
                <w:rFonts w:hAnsi="宋体"/>
                <w:b/>
                <w:color w:val="auto"/>
                <w:sz w:val="21"/>
                <w:szCs w:val="21"/>
                <w:highlight w:val="none"/>
              </w:rPr>
            </w:pPr>
          </w:p>
        </w:tc>
        <w:tc>
          <w:tcPr>
            <w:tcW w:w="914" w:type="pct"/>
            <w:vAlign w:val="center"/>
          </w:tcPr>
          <w:p w14:paraId="06D8BA56">
            <w:pPr>
              <w:spacing w:line="360" w:lineRule="auto"/>
              <w:jc w:val="center"/>
              <w:rPr>
                <w:rFonts w:hAnsi="宋体"/>
                <w:b/>
                <w:color w:val="auto"/>
                <w:sz w:val="21"/>
                <w:szCs w:val="21"/>
                <w:highlight w:val="none"/>
              </w:rPr>
            </w:pPr>
          </w:p>
        </w:tc>
        <w:tc>
          <w:tcPr>
            <w:tcW w:w="1993" w:type="pct"/>
            <w:vAlign w:val="center"/>
          </w:tcPr>
          <w:p w14:paraId="4B84AD11">
            <w:pPr>
              <w:spacing w:line="360" w:lineRule="auto"/>
              <w:jc w:val="center"/>
              <w:rPr>
                <w:rFonts w:hAnsi="宋体"/>
                <w:b/>
                <w:color w:val="auto"/>
                <w:sz w:val="21"/>
                <w:szCs w:val="21"/>
                <w:highlight w:val="none"/>
              </w:rPr>
            </w:pPr>
          </w:p>
        </w:tc>
        <w:tc>
          <w:tcPr>
            <w:tcW w:w="1445" w:type="pct"/>
            <w:vAlign w:val="center"/>
          </w:tcPr>
          <w:p w14:paraId="13319B95">
            <w:pPr>
              <w:spacing w:line="360" w:lineRule="auto"/>
              <w:jc w:val="center"/>
              <w:rPr>
                <w:rFonts w:hAnsi="宋体"/>
                <w:b/>
                <w:color w:val="auto"/>
                <w:sz w:val="21"/>
                <w:szCs w:val="21"/>
                <w:highlight w:val="none"/>
              </w:rPr>
            </w:pPr>
          </w:p>
        </w:tc>
      </w:tr>
      <w:tr w14:paraId="1BF5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C1EC41E">
            <w:pPr>
              <w:spacing w:line="360" w:lineRule="auto"/>
              <w:jc w:val="center"/>
              <w:rPr>
                <w:rFonts w:hAnsi="宋体"/>
                <w:b/>
                <w:color w:val="auto"/>
                <w:sz w:val="21"/>
                <w:szCs w:val="21"/>
                <w:highlight w:val="none"/>
              </w:rPr>
            </w:pPr>
          </w:p>
        </w:tc>
        <w:tc>
          <w:tcPr>
            <w:tcW w:w="914" w:type="pct"/>
            <w:vAlign w:val="center"/>
          </w:tcPr>
          <w:p w14:paraId="3C5C43B0">
            <w:pPr>
              <w:spacing w:line="360" w:lineRule="auto"/>
              <w:jc w:val="center"/>
              <w:rPr>
                <w:rFonts w:hAnsi="宋体"/>
                <w:b/>
                <w:color w:val="auto"/>
                <w:sz w:val="21"/>
                <w:szCs w:val="21"/>
                <w:highlight w:val="none"/>
              </w:rPr>
            </w:pPr>
          </w:p>
        </w:tc>
        <w:tc>
          <w:tcPr>
            <w:tcW w:w="1993" w:type="pct"/>
            <w:vAlign w:val="center"/>
          </w:tcPr>
          <w:p w14:paraId="0E6A1B47">
            <w:pPr>
              <w:spacing w:line="360" w:lineRule="auto"/>
              <w:jc w:val="center"/>
              <w:rPr>
                <w:rFonts w:hAnsi="宋体"/>
                <w:b/>
                <w:color w:val="auto"/>
                <w:sz w:val="21"/>
                <w:szCs w:val="21"/>
                <w:highlight w:val="none"/>
              </w:rPr>
            </w:pPr>
          </w:p>
        </w:tc>
        <w:tc>
          <w:tcPr>
            <w:tcW w:w="1445" w:type="pct"/>
            <w:vAlign w:val="center"/>
          </w:tcPr>
          <w:p w14:paraId="5A377A4B">
            <w:pPr>
              <w:spacing w:line="360" w:lineRule="auto"/>
              <w:jc w:val="center"/>
              <w:rPr>
                <w:rFonts w:hAnsi="宋体"/>
                <w:b/>
                <w:color w:val="auto"/>
                <w:sz w:val="21"/>
                <w:szCs w:val="21"/>
                <w:highlight w:val="none"/>
              </w:rPr>
            </w:pPr>
          </w:p>
        </w:tc>
      </w:tr>
      <w:tr w14:paraId="7D3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4639BFCC">
            <w:pPr>
              <w:spacing w:line="360" w:lineRule="auto"/>
              <w:jc w:val="center"/>
              <w:rPr>
                <w:rFonts w:hAnsi="宋体"/>
                <w:b/>
                <w:color w:val="auto"/>
                <w:sz w:val="21"/>
                <w:szCs w:val="21"/>
                <w:highlight w:val="none"/>
              </w:rPr>
            </w:pPr>
          </w:p>
        </w:tc>
        <w:tc>
          <w:tcPr>
            <w:tcW w:w="914" w:type="pct"/>
            <w:vAlign w:val="center"/>
          </w:tcPr>
          <w:p w14:paraId="77694144">
            <w:pPr>
              <w:spacing w:line="360" w:lineRule="auto"/>
              <w:jc w:val="center"/>
              <w:rPr>
                <w:rFonts w:hAnsi="宋体"/>
                <w:b/>
                <w:color w:val="auto"/>
                <w:sz w:val="21"/>
                <w:szCs w:val="21"/>
                <w:highlight w:val="none"/>
              </w:rPr>
            </w:pPr>
          </w:p>
        </w:tc>
        <w:tc>
          <w:tcPr>
            <w:tcW w:w="1993" w:type="pct"/>
            <w:vAlign w:val="center"/>
          </w:tcPr>
          <w:p w14:paraId="5B54D220">
            <w:pPr>
              <w:spacing w:line="360" w:lineRule="auto"/>
              <w:jc w:val="center"/>
              <w:rPr>
                <w:rFonts w:hAnsi="宋体"/>
                <w:b/>
                <w:color w:val="auto"/>
                <w:sz w:val="21"/>
                <w:szCs w:val="21"/>
                <w:highlight w:val="none"/>
              </w:rPr>
            </w:pPr>
          </w:p>
        </w:tc>
        <w:tc>
          <w:tcPr>
            <w:tcW w:w="1445" w:type="pct"/>
            <w:vAlign w:val="center"/>
          </w:tcPr>
          <w:p w14:paraId="05D4EDAD">
            <w:pPr>
              <w:spacing w:line="360" w:lineRule="auto"/>
              <w:jc w:val="center"/>
              <w:rPr>
                <w:rFonts w:hAnsi="宋体"/>
                <w:b/>
                <w:color w:val="auto"/>
                <w:sz w:val="21"/>
                <w:szCs w:val="21"/>
                <w:highlight w:val="none"/>
              </w:rPr>
            </w:pPr>
          </w:p>
        </w:tc>
      </w:tr>
      <w:tr w14:paraId="409B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7B39848">
            <w:pPr>
              <w:spacing w:line="360" w:lineRule="auto"/>
              <w:jc w:val="center"/>
              <w:rPr>
                <w:rFonts w:hAnsi="宋体"/>
                <w:b/>
                <w:color w:val="auto"/>
                <w:sz w:val="21"/>
                <w:szCs w:val="21"/>
                <w:highlight w:val="none"/>
              </w:rPr>
            </w:pPr>
          </w:p>
        </w:tc>
        <w:tc>
          <w:tcPr>
            <w:tcW w:w="914" w:type="pct"/>
            <w:vAlign w:val="center"/>
          </w:tcPr>
          <w:p w14:paraId="32F14584">
            <w:pPr>
              <w:spacing w:line="360" w:lineRule="auto"/>
              <w:jc w:val="center"/>
              <w:rPr>
                <w:rFonts w:hAnsi="宋体"/>
                <w:b/>
                <w:color w:val="auto"/>
                <w:sz w:val="21"/>
                <w:szCs w:val="21"/>
                <w:highlight w:val="none"/>
              </w:rPr>
            </w:pPr>
          </w:p>
        </w:tc>
        <w:tc>
          <w:tcPr>
            <w:tcW w:w="1993" w:type="pct"/>
            <w:vAlign w:val="center"/>
          </w:tcPr>
          <w:p w14:paraId="4DAAD0C7">
            <w:pPr>
              <w:spacing w:line="360" w:lineRule="auto"/>
              <w:jc w:val="center"/>
              <w:rPr>
                <w:rFonts w:hAnsi="宋体"/>
                <w:b/>
                <w:color w:val="auto"/>
                <w:sz w:val="21"/>
                <w:szCs w:val="21"/>
                <w:highlight w:val="none"/>
              </w:rPr>
            </w:pPr>
          </w:p>
        </w:tc>
        <w:tc>
          <w:tcPr>
            <w:tcW w:w="1445" w:type="pct"/>
            <w:vAlign w:val="center"/>
          </w:tcPr>
          <w:p w14:paraId="378942B9">
            <w:pPr>
              <w:spacing w:line="360" w:lineRule="auto"/>
              <w:jc w:val="center"/>
              <w:rPr>
                <w:rFonts w:hAnsi="宋体"/>
                <w:b/>
                <w:color w:val="auto"/>
                <w:sz w:val="21"/>
                <w:szCs w:val="21"/>
                <w:highlight w:val="none"/>
              </w:rPr>
            </w:pPr>
          </w:p>
        </w:tc>
      </w:tr>
      <w:tr w14:paraId="7CCA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957CD43">
            <w:pPr>
              <w:spacing w:line="360" w:lineRule="auto"/>
              <w:jc w:val="center"/>
              <w:rPr>
                <w:rFonts w:hAnsi="宋体"/>
                <w:b/>
                <w:color w:val="auto"/>
                <w:sz w:val="21"/>
                <w:szCs w:val="21"/>
                <w:highlight w:val="none"/>
              </w:rPr>
            </w:pPr>
            <w:r>
              <w:rPr>
                <w:rFonts w:hint="eastAsia" w:hAnsi="宋体"/>
                <w:b/>
                <w:color w:val="auto"/>
                <w:sz w:val="21"/>
                <w:szCs w:val="21"/>
                <w:highlight w:val="none"/>
              </w:rPr>
              <w:t>技术评审细则</w:t>
            </w:r>
          </w:p>
        </w:tc>
      </w:tr>
      <w:tr w14:paraId="107F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30BDEFFC">
            <w:pPr>
              <w:spacing w:line="360" w:lineRule="auto"/>
              <w:jc w:val="center"/>
              <w:rPr>
                <w:rFonts w:hAnsi="宋体"/>
                <w:b/>
                <w:color w:val="auto"/>
                <w:sz w:val="21"/>
                <w:szCs w:val="21"/>
                <w:highlight w:val="none"/>
              </w:rPr>
            </w:pPr>
            <w:r>
              <w:rPr>
                <w:rFonts w:hint="eastAsia" w:hAnsi="宋体"/>
                <w:b/>
                <w:color w:val="auto"/>
                <w:sz w:val="21"/>
                <w:szCs w:val="21"/>
                <w:highlight w:val="none"/>
              </w:rPr>
              <w:t>序号</w:t>
            </w:r>
          </w:p>
        </w:tc>
        <w:tc>
          <w:tcPr>
            <w:tcW w:w="914" w:type="pct"/>
            <w:vAlign w:val="center"/>
          </w:tcPr>
          <w:p w14:paraId="3635AD69">
            <w:pPr>
              <w:spacing w:line="360" w:lineRule="auto"/>
              <w:jc w:val="center"/>
              <w:rPr>
                <w:rFonts w:hAnsi="宋体"/>
                <w:b/>
                <w:color w:val="auto"/>
                <w:sz w:val="21"/>
                <w:szCs w:val="21"/>
                <w:highlight w:val="none"/>
              </w:rPr>
            </w:pPr>
            <w:r>
              <w:rPr>
                <w:rFonts w:hint="eastAsia" w:hAnsi="宋体"/>
                <w:b/>
                <w:color w:val="auto"/>
                <w:sz w:val="21"/>
                <w:szCs w:val="21"/>
                <w:highlight w:val="none"/>
              </w:rPr>
              <w:t>评分内容</w:t>
            </w:r>
          </w:p>
        </w:tc>
        <w:tc>
          <w:tcPr>
            <w:tcW w:w="1993" w:type="pct"/>
            <w:vAlign w:val="center"/>
          </w:tcPr>
          <w:p w14:paraId="04C00169">
            <w:pPr>
              <w:spacing w:line="360" w:lineRule="auto"/>
              <w:jc w:val="center"/>
              <w:rPr>
                <w:rFonts w:hAnsi="宋体"/>
                <w:b/>
                <w:color w:val="auto"/>
                <w:sz w:val="21"/>
                <w:szCs w:val="21"/>
                <w:highlight w:val="none"/>
              </w:rPr>
            </w:pPr>
            <w:r>
              <w:rPr>
                <w:rFonts w:hint="eastAsia" w:hAnsi="宋体"/>
                <w:b/>
                <w:color w:val="auto"/>
                <w:sz w:val="21"/>
                <w:szCs w:val="21"/>
                <w:highlight w:val="none"/>
              </w:rPr>
              <w:t>评分标准</w:t>
            </w:r>
          </w:p>
        </w:tc>
        <w:tc>
          <w:tcPr>
            <w:tcW w:w="1445" w:type="pct"/>
            <w:vAlign w:val="center"/>
          </w:tcPr>
          <w:p w14:paraId="34A515F3">
            <w:pPr>
              <w:spacing w:line="360" w:lineRule="auto"/>
              <w:jc w:val="center"/>
              <w:rPr>
                <w:rFonts w:hAnsi="宋体"/>
                <w:b/>
                <w:color w:val="auto"/>
                <w:sz w:val="21"/>
                <w:szCs w:val="21"/>
                <w:highlight w:val="none"/>
              </w:rPr>
            </w:pPr>
            <w:r>
              <w:rPr>
                <w:rFonts w:hint="eastAsia" w:hAnsi="宋体"/>
                <w:b/>
                <w:color w:val="auto"/>
                <w:sz w:val="21"/>
                <w:szCs w:val="21"/>
                <w:highlight w:val="none"/>
              </w:rPr>
              <w:t>响应文件响应页码</w:t>
            </w:r>
          </w:p>
        </w:tc>
      </w:tr>
      <w:tr w14:paraId="474A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53430A72">
            <w:pPr>
              <w:spacing w:line="360" w:lineRule="auto"/>
              <w:jc w:val="center"/>
              <w:rPr>
                <w:rFonts w:hAnsi="宋体"/>
                <w:b/>
                <w:color w:val="auto"/>
                <w:sz w:val="21"/>
                <w:szCs w:val="21"/>
                <w:highlight w:val="none"/>
              </w:rPr>
            </w:pPr>
          </w:p>
        </w:tc>
        <w:tc>
          <w:tcPr>
            <w:tcW w:w="914" w:type="pct"/>
            <w:vAlign w:val="center"/>
          </w:tcPr>
          <w:p w14:paraId="0EE2425C">
            <w:pPr>
              <w:spacing w:line="360" w:lineRule="auto"/>
              <w:jc w:val="center"/>
              <w:rPr>
                <w:rFonts w:hAnsi="宋体"/>
                <w:b/>
                <w:color w:val="auto"/>
                <w:sz w:val="21"/>
                <w:szCs w:val="21"/>
                <w:highlight w:val="none"/>
              </w:rPr>
            </w:pPr>
          </w:p>
        </w:tc>
        <w:tc>
          <w:tcPr>
            <w:tcW w:w="1993" w:type="pct"/>
            <w:vAlign w:val="center"/>
          </w:tcPr>
          <w:p w14:paraId="4F0571D8">
            <w:pPr>
              <w:spacing w:line="360" w:lineRule="auto"/>
              <w:jc w:val="center"/>
              <w:rPr>
                <w:rFonts w:hAnsi="宋体"/>
                <w:b/>
                <w:color w:val="auto"/>
                <w:sz w:val="21"/>
                <w:szCs w:val="21"/>
                <w:highlight w:val="none"/>
              </w:rPr>
            </w:pPr>
          </w:p>
        </w:tc>
        <w:tc>
          <w:tcPr>
            <w:tcW w:w="1445" w:type="pct"/>
            <w:vAlign w:val="center"/>
          </w:tcPr>
          <w:p w14:paraId="172BA4B2">
            <w:pPr>
              <w:spacing w:line="360" w:lineRule="auto"/>
              <w:jc w:val="center"/>
              <w:rPr>
                <w:rFonts w:hAnsi="宋体"/>
                <w:b/>
                <w:color w:val="auto"/>
                <w:sz w:val="21"/>
                <w:szCs w:val="21"/>
                <w:highlight w:val="none"/>
              </w:rPr>
            </w:pPr>
          </w:p>
        </w:tc>
      </w:tr>
      <w:tr w14:paraId="7E6E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5593D5A7">
            <w:pPr>
              <w:spacing w:line="360" w:lineRule="auto"/>
              <w:jc w:val="center"/>
              <w:rPr>
                <w:rFonts w:hAnsi="宋体"/>
                <w:b/>
                <w:color w:val="auto"/>
                <w:sz w:val="21"/>
                <w:szCs w:val="21"/>
                <w:highlight w:val="none"/>
              </w:rPr>
            </w:pPr>
          </w:p>
        </w:tc>
        <w:tc>
          <w:tcPr>
            <w:tcW w:w="914" w:type="pct"/>
            <w:vAlign w:val="center"/>
          </w:tcPr>
          <w:p w14:paraId="77D9D9B0">
            <w:pPr>
              <w:spacing w:line="360" w:lineRule="auto"/>
              <w:jc w:val="center"/>
              <w:rPr>
                <w:rFonts w:hAnsi="宋体"/>
                <w:b/>
                <w:color w:val="auto"/>
                <w:sz w:val="21"/>
                <w:szCs w:val="21"/>
                <w:highlight w:val="none"/>
              </w:rPr>
            </w:pPr>
          </w:p>
        </w:tc>
        <w:tc>
          <w:tcPr>
            <w:tcW w:w="1993" w:type="pct"/>
            <w:vAlign w:val="center"/>
          </w:tcPr>
          <w:p w14:paraId="7206D9DB">
            <w:pPr>
              <w:spacing w:line="360" w:lineRule="auto"/>
              <w:jc w:val="center"/>
              <w:rPr>
                <w:rFonts w:hAnsi="宋体"/>
                <w:b/>
                <w:color w:val="auto"/>
                <w:sz w:val="21"/>
                <w:szCs w:val="21"/>
                <w:highlight w:val="none"/>
              </w:rPr>
            </w:pPr>
          </w:p>
        </w:tc>
        <w:tc>
          <w:tcPr>
            <w:tcW w:w="1445" w:type="pct"/>
            <w:vAlign w:val="center"/>
          </w:tcPr>
          <w:p w14:paraId="0EC158BA">
            <w:pPr>
              <w:spacing w:line="360" w:lineRule="auto"/>
              <w:jc w:val="center"/>
              <w:rPr>
                <w:rFonts w:hAnsi="宋体"/>
                <w:b/>
                <w:color w:val="auto"/>
                <w:sz w:val="21"/>
                <w:szCs w:val="21"/>
                <w:highlight w:val="none"/>
              </w:rPr>
            </w:pPr>
          </w:p>
        </w:tc>
      </w:tr>
      <w:tr w14:paraId="0391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1A6A84AE">
            <w:pPr>
              <w:spacing w:line="360" w:lineRule="auto"/>
              <w:jc w:val="center"/>
              <w:rPr>
                <w:rFonts w:hAnsi="宋体"/>
                <w:b/>
                <w:color w:val="auto"/>
                <w:sz w:val="21"/>
                <w:szCs w:val="21"/>
                <w:highlight w:val="none"/>
              </w:rPr>
            </w:pPr>
          </w:p>
        </w:tc>
        <w:tc>
          <w:tcPr>
            <w:tcW w:w="914" w:type="pct"/>
            <w:vAlign w:val="center"/>
          </w:tcPr>
          <w:p w14:paraId="75F2F6FF">
            <w:pPr>
              <w:spacing w:line="360" w:lineRule="auto"/>
              <w:jc w:val="center"/>
              <w:rPr>
                <w:rFonts w:hAnsi="宋体"/>
                <w:b/>
                <w:color w:val="auto"/>
                <w:sz w:val="21"/>
                <w:szCs w:val="21"/>
                <w:highlight w:val="none"/>
              </w:rPr>
            </w:pPr>
          </w:p>
        </w:tc>
        <w:tc>
          <w:tcPr>
            <w:tcW w:w="1993" w:type="pct"/>
            <w:vAlign w:val="center"/>
          </w:tcPr>
          <w:p w14:paraId="7933BCD0">
            <w:pPr>
              <w:spacing w:line="360" w:lineRule="auto"/>
              <w:jc w:val="center"/>
              <w:rPr>
                <w:rFonts w:hAnsi="宋体"/>
                <w:b/>
                <w:color w:val="auto"/>
                <w:sz w:val="21"/>
                <w:szCs w:val="21"/>
                <w:highlight w:val="none"/>
              </w:rPr>
            </w:pPr>
          </w:p>
        </w:tc>
        <w:tc>
          <w:tcPr>
            <w:tcW w:w="1445" w:type="pct"/>
            <w:vAlign w:val="center"/>
          </w:tcPr>
          <w:p w14:paraId="67A2088A">
            <w:pPr>
              <w:spacing w:line="360" w:lineRule="auto"/>
              <w:jc w:val="center"/>
              <w:rPr>
                <w:rFonts w:hAnsi="宋体"/>
                <w:b/>
                <w:color w:val="auto"/>
                <w:sz w:val="21"/>
                <w:szCs w:val="21"/>
                <w:highlight w:val="none"/>
              </w:rPr>
            </w:pPr>
          </w:p>
        </w:tc>
      </w:tr>
      <w:tr w14:paraId="2C6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37A977E1">
            <w:pPr>
              <w:spacing w:line="360" w:lineRule="auto"/>
              <w:jc w:val="center"/>
              <w:rPr>
                <w:rFonts w:hAnsi="宋体"/>
                <w:b/>
                <w:color w:val="auto"/>
                <w:sz w:val="21"/>
                <w:szCs w:val="21"/>
                <w:highlight w:val="none"/>
              </w:rPr>
            </w:pPr>
          </w:p>
        </w:tc>
        <w:tc>
          <w:tcPr>
            <w:tcW w:w="914" w:type="pct"/>
            <w:vAlign w:val="center"/>
          </w:tcPr>
          <w:p w14:paraId="293A3E18">
            <w:pPr>
              <w:spacing w:line="360" w:lineRule="auto"/>
              <w:jc w:val="center"/>
              <w:rPr>
                <w:rFonts w:hAnsi="宋体"/>
                <w:b/>
                <w:color w:val="auto"/>
                <w:sz w:val="21"/>
                <w:szCs w:val="21"/>
                <w:highlight w:val="none"/>
              </w:rPr>
            </w:pPr>
          </w:p>
        </w:tc>
        <w:tc>
          <w:tcPr>
            <w:tcW w:w="1993" w:type="pct"/>
            <w:vAlign w:val="center"/>
          </w:tcPr>
          <w:p w14:paraId="271E895D">
            <w:pPr>
              <w:spacing w:line="360" w:lineRule="auto"/>
              <w:jc w:val="center"/>
              <w:rPr>
                <w:rFonts w:hAnsi="宋体"/>
                <w:b/>
                <w:color w:val="auto"/>
                <w:sz w:val="21"/>
                <w:szCs w:val="21"/>
                <w:highlight w:val="none"/>
              </w:rPr>
            </w:pPr>
          </w:p>
        </w:tc>
        <w:tc>
          <w:tcPr>
            <w:tcW w:w="1445" w:type="pct"/>
            <w:vAlign w:val="center"/>
          </w:tcPr>
          <w:p w14:paraId="4EB38CA2">
            <w:pPr>
              <w:spacing w:line="360" w:lineRule="auto"/>
              <w:jc w:val="center"/>
              <w:rPr>
                <w:rFonts w:hAnsi="宋体"/>
                <w:b/>
                <w:color w:val="auto"/>
                <w:sz w:val="21"/>
                <w:szCs w:val="21"/>
                <w:highlight w:val="none"/>
              </w:rPr>
            </w:pPr>
          </w:p>
        </w:tc>
      </w:tr>
      <w:tr w14:paraId="09E4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67D5B49D">
            <w:pPr>
              <w:spacing w:line="360" w:lineRule="auto"/>
              <w:jc w:val="center"/>
              <w:rPr>
                <w:rFonts w:hAnsi="宋体"/>
                <w:b/>
                <w:color w:val="auto"/>
                <w:sz w:val="21"/>
                <w:szCs w:val="21"/>
                <w:highlight w:val="none"/>
              </w:rPr>
            </w:pPr>
          </w:p>
        </w:tc>
        <w:tc>
          <w:tcPr>
            <w:tcW w:w="914" w:type="pct"/>
            <w:vAlign w:val="center"/>
          </w:tcPr>
          <w:p w14:paraId="179F505F">
            <w:pPr>
              <w:spacing w:line="360" w:lineRule="auto"/>
              <w:jc w:val="center"/>
              <w:rPr>
                <w:rFonts w:hAnsi="宋体"/>
                <w:b/>
                <w:color w:val="auto"/>
                <w:sz w:val="21"/>
                <w:szCs w:val="21"/>
                <w:highlight w:val="none"/>
              </w:rPr>
            </w:pPr>
          </w:p>
        </w:tc>
        <w:tc>
          <w:tcPr>
            <w:tcW w:w="1993" w:type="pct"/>
            <w:vAlign w:val="center"/>
          </w:tcPr>
          <w:p w14:paraId="73AF39A1">
            <w:pPr>
              <w:spacing w:line="360" w:lineRule="auto"/>
              <w:jc w:val="center"/>
              <w:rPr>
                <w:rFonts w:hAnsi="宋体"/>
                <w:b/>
                <w:color w:val="auto"/>
                <w:sz w:val="21"/>
                <w:szCs w:val="21"/>
                <w:highlight w:val="none"/>
              </w:rPr>
            </w:pPr>
          </w:p>
        </w:tc>
        <w:tc>
          <w:tcPr>
            <w:tcW w:w="1445" w:type="pct"/>
            <w:vAlign w:val="center"/>
          </w:tcPr>
          <w:p w14:paraId="291598D4">
            <w:pPr>
              <w:spacing w:line="360" w:lineRule="auto"/>
              <w:jc w:val="center"/>
              <w:rPr>
                <w:rFonts w:hAnsi="宋体"/>
                <w:b/>
                <w:color w:val="auto"/>
                <w:sz w:val="21"/>
                <w:szCs w:val="21"/>
                <w:highlight w:val="none"/>
              </w:rPr>
            </w:pPr>
          </w:p>
        </w:tc>
      </w:tr>
      <w:tr w14:paraId="3913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pct"/>
            <w:vAlign w:val="center"/>
          </w:tcPr>
          <w:p w14:paraId="69BBEAFD">
            <w:pPr>
              <w:spacing w:line="360" w:lineRule="auto"/>
              <w:jc w:val="center"/>
              <w:rPr>
                <w:rFonts w:hAnsi="宋体"/>
                <w:b/>
                <w:color w:val="auto"/>
                <w:sz w:val="21"/>
                <w:szCs w:val="21"/>
                <w:highlight w:val="none"/>
              </w:rPr>
            </w:pPr>
          </w:p>
        </w:tc>
        <w:tc>
          <w:tcPr>
            <w:tcW w:w="914" w:type="pct"/>
            <w:vAlign w:val="center"/>
          </w:tcPr>
          <w:p w14:paraId="10BEF587">
            <w:pPr>
              <w:spacing w:line="360" w:lineRule="auto"/>
              <w:jc w:val="center"/>
              <w:rPr>
                <w:rFonts w:hAnsi="宋体"/>
                <w:b/>
                <w:color w:val="auto"/>
                <w:sz w:val="21"/>
                <w:szCs w:val="21"/>
                <w:highlight w:val="none"/>
              </w:rPr>
            </w:pPr>
          </w:p>
        </w:tc>
        <w:tc>
          <w:tcPr>
            <w:tcW w:w="1993" w:type="pct"/>
            <w:vAlign w:val="center"/>
          </w:tcPr>
          <w:p w14:paraId="04D489B0">
            <w:pPr>
              <w:spacing w:line="360" w:lineRule="auto"/>
              <w:jc w:val="center"/>
              <w:rPr>
                <w:rFonts w:hAnsi="宋体"/>
                <w:b/>
                <w:color w:val="auto"/>
                <w:sz w:val="21"/>
                <w:szCs w:val="21"/>
                <w:highlight w:val="none"/>
              </w:rPr>
            </w:pPr>
          </w:p>
        </w:tc>
        <w:tc>
          <w:tcPr>
            <w:tcW w:w="1445" w:type="pct"/>
            <w:vAlign w:val="center"/>
          </w:tcPr>
          <w:p w14:paraId="626A9038">
            <w:pPr>
              <w:spacing w:line="360" w:lineRule="auto"/>
              <w:jc w:val="center"/>
              <w:rPr>
                <w:rFonts w:hAnsi="宋体"/>
                <w:b/>
                <w:color w:val="auto"/>
                <w:sz w:val="21"/>
                <w:szCs w:val="21"/>
                <w:highlight w:val="none"/>
              </w:rPr>
            </w:pPr>
          </w:p>
        </w:tc>
      </w:tr>
    </w:tbl>
    <w:p w14:paraId="3C1D9A44">
      <w:pPr>
        <w:spacing w:before="163" w:beforeLines="50" w:line="360" w:lineRule="auto"/>
        <w:rPr>
          <w:rFonts w:hAnsi="宋体"/>
          <w:color w:val="auto"/>
          <w:sz w:val="21"/>
          <w:szCs w:val="21"/>
          <w:highlight w:val="none"/>
        </w:rPr>
      </w:pPr>
      <w:r>
        <w:rPr>
          <w:rFonts w:hint="eastAsia" w:hAnsi="宋体"/>
          <w:color w:val="auto"/>
          <w:sz w:val="21"/>
          <w:szCs w:val="21"/>
          <w:highlight w:val="none"/>
        </w:rPr>
        <w:t>注明：按磋商文件第四部分评审工作大纲附表详细评审表（含商务、技术评审细则）（附表二）对应条款填写。</w:t>
      </w:r>
    </w:p>
    <w:p w14:paraId="5FFBB3FB">
      <w:pPr>
        <w:spacing w:line="360" w:lineRule="auto"/>
        <w:rPr>
          <w:rFonts w:asciiTheme="minorEastAsia" w:hAnsiTheme="minorEastAsia" w:eastAsiaTheme="minorEastAsia"/>
          <w:color w:val="auto"/>
          <w:highlight w:val="none"/>
        </w:rPr>
      </w:pPr>
    </w:p>
    <w:p w14:paraId="5AC7F5F0">
      <w:pPr>
        <w:spacing w:line="360" w:lineRule="auto"/>
        <w:rPr>
          <w:rFonts w:asciiTheme="minorEastAsia" w:hAnsiTheme="minorEastAsia" w:eastAsiaTheme="minorEastAsia"/>
          <w:color w:val="auto"/>
          <w:highlight w:val="none"/>
        </w:rPr>
      </w:pPr>
    </w:p>
    <w:p w14:paraId="64651141">
      <w:pPr>
        <w:spacing w:line="360" w:lineRule="auto"/>
        <w:rPr>
          <w:rFonts w:asciiTheme="minorEastAsia" w:hAnsiTheme="minorEastAsia" w:eastAsiaTheme="minorEastAsia"/>
          <w:color w:val="auto"/>
          <w:highlight w:val="none"/>
        </w:rPr>
      </w:pPr>
    </w:p>
    <w:tbl>
      <w:tblPr>
        <w:tblStyle w:val="52"/>
        <w:tblW w:w="8522" w:type="dxa"/>
        <w:tblInd w:w="0" w:type="dxa"/>
        <w:tblLayout w:type="fixed"/>
        <w:tblCellMar>
          <w:top w:w="0" w:type="dxa"/>
          <w:left w:w="108" w:type="dxa"/>
          <w:bottom w:w="0" w:type="dxa"/>
          <w:right w:w="108" w:type="dxa"/>
        </w:tblCellMar>
      </w:tblPr>
      <w:tblGrid>
        <w:gridCol w:w="5349"/>
        <w:gridCol w:w="3173"/>
      </w:tblGrid>
      <w:tr w14:paraId="1B275496">
        <w:tblPrEx>
          <w:tblCellMar>
            <w:top w:w="0" w:type="dxa"/>
            <w:left w:w="108" w:type="dxa"/>
            <w:bottom w:w="0" w:type="dxa"/>
            <w:right w:w="108" w:type="dxa"/>
          </w:tblCellMar>
        </w:tblPrEx>
        <w:tc>
          <w:tcPr>
            <w:tcW w:w="5349" w:type="dxa"/>
          </w:tcPr>
          <w:p w14:paraId="4841E00D">
            <w:pPr>
              <w:overflowPunct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响应供应商名称（加盖公章）：</w:t>
            </w:r>
            <w:r>
              <w:rPr>
                <w:rFonts w:asciiTheme="minorEastAsia" w:hAnsiTheme="minorEastAsia" w:eastAsiaTheme="minorEastAsia"/>
                <w:color w:val="auto"/>
                <w:sz w:val="21"/>
                <w:szCs w:val="21"/>
                <w:highlight w:val="none"/>
                <w:u w:val="single"/>
              </w:rPr>
              <w:t xml:space="preserve">                         </w:t>
            </w:r>
          </w:p>
        </w:tc>
        <w:tc>
          <w:tcPr>
            <w:tcW w:w="3173" w:type="dxa"/>
          </w:tcPr>
          <w:p w14:paraId="16C3EE56">
            <w:pPr>
              <w:spacing w:line="360" w:lineRule="auto"/>
              <w:rPr>
                <w:rFonts w:asciiTheme="minorEastAsia" w:hAnsiTheme="minorEastAsia" w:eastAsiaTheme="minorEastAsia"/>
                <w:color w:val="auto"/>
                <w:sz w:val="21"/>
                <w:szCs w:val="21"/>
                <w:highlight w:val="none"/>
              </w:rPr>
            </w:pPr>
          </w:p>
        </w:tc>
      </w:tr>
      <w:tr w14:paraId="5F09B31C">
        <w:tblPrEx>
          <w:tblCellMar>
            <w:top w:w="0" w:type="dxa"/>
            <w:left w:w="108" w:type="dxa"/>
            <w:bottom w:w="0" w:type="dxa"/>
            <w:right w:w="108" w:type="dxa"/>
          </w:tblCellMar>
        </w:tblPrEx>
        <w:tc>
          <w:tcPr>
            <w:tcW w:w="5349" w:type="dxa"/>
          </w:tcPr>
          <w:p w14:paraId="150BC7E1">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日期：</w:t>
            </w:r>
            <w:r>
              <w:rPr>
                <w:rFonts w:asciiTheme="minorEastAsia" w:hAnsiTheme="minorEastAsia" w:eastAsiaTheme="minorEastAsia"/>
                <w:color w:val="auto"/>
                <w:sz w:val="21"/>
                <w:szCs w:val="21"/>
                <w:highlight w:val="none"/>
                <w:u w:val="single"/>
              </w:rPr>
              <w:t xml:space="preserve">          年         月            日</w:t>
            </w:r>
          </w:p>
        </w:tc>
        <w:tc>
          <w:tcPr>
            <w:tcW w:w="3173" w:type="dxa"/>
          </w:tcPr>
          <w:p w14:paraId="7A53777C">
            <w:pPr>
              <w:spacing w:line="360" w:lineRule="auto"/>
              <w:rPr>
                <w:rFonts w:asciiTheme="minorEastAsia" w:hAnsiTheme="minorEastAsia" w:eastAsiaTheme="minorEastAsia"/>
                <w:color w:val="auto"/>
                <w:sz w:val="21"/>
                <w:szCs w:val="21"/>
                <w:highlight w:val="none"/>
              </w:rPr>
            </w:pPr>
          </w:p>
        </w:tc>
      </w:tr>
    </w:tbl>
    <w:p w14:paraId="753C5BF0">
      <w:pPr>
        <w:rPr>
          <w:color w:val="auto"/>
          <w:highlight w:val="none"/>
        </w:rPr>
      </w:pPr>
      <w:r>
        <w:rPr>
          <w:color w:val="auto"/>
          <w:highlight w:val="none"/>
        </w:rPr>
        <w:br w:type="page"/>
      </w:r>
    </w:p>
    <w:p w14:paraId="39F1E9B9">
      <w:pPr>
        <w:rPr>
          <w:color w:val="auto"/>
          <w:highlight w:val="none"/>
        </w:rPr>
      </w:pPr>
    </w:p>
    <w:p w14:paraId="58D5D84D">
      <w:pPr>
        <w:pStyle w:val="6"/>
        <w:numPr>
          <w:ilvl w:val="0"/>
          <w:numId w:val="28"/>
        </w:numPr>
        <w:jc w:val="center"/>
        <w:rPr>
          <w:b w:val="0"/>
          <w:color w:val="auto"/>
          <w:sz w:val="28"/>
          <w:szCs w:val="28"/>
          <w:highlight w:val="none"/>
        </w:rPr>
      </w:pPr>
      <w:bookmarkStart w:id="281" w:name="_Toc8815"/>
      <w:bookmarkStart w:id="282" w:name="_Toc18728"/>
      <w:bookmarkStart w:id="283" w:name="_Toc9080"/>
      <w:r>
        <w:rPr>
          <w:rFonts w:hint="eastAsia"/>
          <w:color w:val="auto"/>
          <w:sz w:val="28"/>
          <w:szCs w:val="28"/>
          <w:highlight w:val="none"/>
        </w:rPr>
        <w:t>磋商函</w:t>
      </w:r>
      <w:bookmarkEnd w:id="263"/>
      <w:bookmarkEnd w:id="264"/>
      <w:bookmarkEnd w:id="265"/>
      <w:bookmarkEnd w:id="266"/>
      <w:bookmarkEnd w:id="267"/>
      <w:bookmarkEnd w:id="268"/>
      <w:bookmarkEnd w:id="269"/>
      <w:bookmarkEnd w:id="281"/>
      <w:bookmarkEnd w:id="282"/>
      <w:bookmarkEnd w:id="283"/>
    </w:p>
    <w:p w14:paraId="0AFD854A">
      <w:pPr>
        <w:pStyle w:val="30"/>
        <w:autoSpaceDE/>
        <w:autoSpaceDN/>
        <w:adjustRightInd/>
        <w:spacing w:line="480" w:lineRule="exact"/>
        <w:ind w:left="6000"/>
        <w:rPr>
          <w:rFonts w:hAnsi="宋体"/>
          <w:color w:val="auto"/>
          <w:sz w:val="24"/>
          <w:highlight w:val="none"/>
        </w:rPr>
      </w:pPr>
    </w:p>
    <w:p w14:paraId="48DFC443">
      <w:pPr>
        <w:spacing w:before="163" w:beforeLines="50" w:after="163" w:afterLines="50" w:line="360" w:lineRule="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致：广州宏达工程顾问集团有限公司</w:t>
      </w:r>
    </w:p>
    <w:p w14:paraId="498A8556">
      <w:pPr>
        <w:spacing w:line="360" w:lineRule="auto"/>
        <w:ind w:right="26"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bCs/>
          <w:color w:val="auto"/>
          <w:sz w:val="21"/>
          <w:szCs w:val="21"/>
          <w:highlight w:val="none"/>
        </w:rPr>
        <w:t>依据贵方</w:t>
      </w:r>
      <w:r>
        <w:rPr>
          <w:rFonts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
          <w:bCs/>
          <w:color w:val="auto"/>
          <w:sz w:val="21"/>
          <w:szCs w:val="21"/>
          <w:highlight w:val="none"/>
          <w:u w:val="single"/>
        </w:rPr>
        <w:t>项目名称</w:t>
      </w:r>
      <w:r>
        <w:rPr>
          <w:rFonts w:asciiTheme="minorEastAsia" w:hAnsiTheme="minorEastAsia" w:eastAsiaTheme="minorEastAsia"/>
          <w:b/>
          <w:bCs/>
          <w:color w:val="auto"/>
          <w:sz w:val="21"/>
          <w:szCs w:val="21"/>
          <w:highlight w:val="none"/>
          <w:u w:val="single"/>
        </w:rPr>
        <w:t xml:space="preserve"> </w:t>
      </w:r>
      <w:r>
        <w:rPr>
          <w:rFonts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Cs/>
          <w:color w:val="auto"/>
          <w:sz w:val="21"/>
          <w:szCs w:val="21"/>
          <w:highlight w:val="none"/>
        </w:rPr>
        <w:t>项目</w:t>
      </w:r>
      <w:r>
        <w:rPr>
          <w:rFonts w:hint="eastAsia" w:asciiTheme="minorEastAsia" w:hAnsiTheme="minorEastAsia" w:eastAsiaTheme="minorEastAsia"/>
          <w:bCs/>
          <w:color w:val="auto"/>
          <w:sz w:val="21"/>
          <w:szCs w:val="21"/>
          <w:highlight w:val="none"/>
          <w:u w:val="single"/>
        </w:rPr>
        <w:t>（</w:t>
      </w:r>
      <w:r>
        <w:rPr>
          <w:rFonts w:hint="eastAsia" w:asciiTheme="minorEastAsia" w:hAnsiTheme="minorEastAsia" w:eastAsiaTheme="minorEastAsia"/>
          <w:b/>
          <w:bCs/>
          <w:color w:val="auto"/>
          <w:sz w:val="21"/>
          <w:szCs w:val="21"/>
          <w:highlight w:val="none"/>
          <w:u w:val="single"/>
        </w:rPr>
        <w:t>项目编号：</w:t>
      </w:r>
      <w:r>
        <w:rPr>
          <w:rFonts w:asciiTheme="minorEastAsia" w:hAnsiTheme="minorEastAsia" w:eastAsiaTheme="minorEastAsia"/>
          <w:bCs/>
          <w:color w:val="auto"/>
          <w:sz w:val="21"/>
          <w:szCs w:val="21"/>
          <w:highlight w:val="none"/>
          <w:u w:val="single"/>
        </w:rPr>
        <w:t xml:space="preserve">        ) </w:t>
      </w:r>
      <w:r>
        <w:rPr>
          <w:rFonts w:hint="eastAsia" w:asciiTheme="minorEastAsia" w:hAnsiTheme="minorEastAsia" w:eastAsiaTheme="minorEastAsia"/>
          <w:bCs/>
          <w:color w:val="auto"/>
          <w:sz w:val="21"/>
          <w:szCs w:val="21"/>
          <w:highlight w:val="none"/>
        </w:rPr>
        <w:t>的磋商邀请，我方代表</w:t>
      </w:r>
      <w:r>
        <w:rPr>
          <w:rFonts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
          <w:bCs/>
          <w:color w:val="auto"/>
          <w:sz w:val="21"/>
          <w:szCs w:val="21"/>
          <w:highlight w:val="none"/>
          <w:u w:val="single"/>
        </w:rPr>
        <w:t>（姓名、职务）</w:t>
      </w:r>
      <w:r>
        <w:rPr>
          <w:rFonts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Cs/>
          <w:color w:val="auto"/>
          <w:sz w:val="21"/>
          <w:szCs w:val="21"/>
          <w:highlight w:val="none"/>
        </w:rPr>
        <w:t>经正式授权并代表</w:t>
      </w:r>
      <w:r>
        <w:rPr>
          <w:rFonts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
          <w:bCs/>
          <w:color w:val="auto"/>
          <w:sz w:val="21"/>
          <w:szCs w:val="21"/>
          <w:highlight w:val="none"/>
          <w:u w:val="single"/>
        </w:rPr>
        <w:t>（响应供应商名称）</w:t>
      </w:r>
      <w:r>
        <w:rPr>
          <w:rFonts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Cs/>
          <w:color w:val="auto"/>
          <w:sz w:val="21"/>
          <w:szCs w:val="21"/>
          <w:highlight w:val="none"/>
        </w:rPr>
        <w:t>提交响应文件</w:t>
      </w:r>
      <w:r>
        <w:rPr>
          <w:rFonts w:asciiTheme="minorEastAsia" w:hAnsiTheme="minorEastAsia" w:eastAsiaTheme="minorEastAsia"/>
          <w:bCs/>
          <w:color w:val="auto"/>
          <w:sz w:val="21"/>
          <w:szCs w:val="21"/>
          <w:highlight w:val="none"/>
        </w:rPr>
        <w:t>(含价格文件、商务技术文件)各正本</w:t>
      </w:r>
      <w:r>
        <w:rPr>
          <w:rFonts w:hint="eastAsia" w:asciiTheme="minorEastAsia" w:hAnsiTheme="minorEastAsia" w:eastAsiaTheme="minorEastAsia"/>
          <w:bCs/>
          <w:color w:val="auto"/>
          <w:sz w:val="21"/>
          <w:szCs w:val="21"/>
          <w:highlight w:val="none"/>
          <w:u w:val="single"/>
        </w:rPr>
        <w:t xml:space="preserve">   </w:t>
      </w:r>
      <w:r>
        <w:rPr>
          <w:rFonts w:asciiTheme="minorEastAsia" w:hAnsiTheme="minorEastAsia" w:eastAsiaTheme="minorEastAsia"/>
          <w:bCs/>
          <w:color w:val="auto"/>
          <w:sz w:val="21"/>
          <w:szCs w:val="21"/>
          <w:highlight w:val="none"/>
        </w:rPr>
        <w:t>份，副本</w:t>
      </w:r>
      <w:r>
        <w:rPr>
          <w:rFonts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Cs/>
          <w:color w:val="auto"/>
          <w:sz w:val="21"/>
          <w:szCs w:val="21"/>
          <w:highlight w:val="none"/>
          <w:u w:val="single"/>
        </w:rPr>
        <w:t xml:space="preserve">  </w:t>
      </w:r>
      <w:r>
        <w:rPr>
          <w:rFonts w:hint="eastAsia" w:asciiTheme="minorEastAsia" w:hAnsiTheme="minorEastAsia" w:eastAsiaTheme="minorEastAsia"/>
          <w:bCs/>
          <w:color w:val="auto"/>
          <w:sz w:val="21"/>
          <w:szCs w:val="21"/>
          <w:highlight w:val="none"/>
        </w:rPr>
        <w:t>份。</w:t>
      </w:r>
    </w:p>
    <w:p w14:paraId="30D7A1DA">
      <w:pPr>
        <w:spacing w:line="360" w:lineRule="auto"/>
        <w:ind w:right="246"/>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在此，我方声明如下：</w:t>
      </w:r>
    </w:p>
    <w:p w14:paraId="15138487">
      <w:pPr>
        <w:pStyle w:val="204"/>
        <w:numPr>
          <w:ilvl w:val="0"/>
          <w:numId w:val="29"/>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pacing w:val="-6"/>
          <w:sz w:val="21"/>
          <w:szCs w:val="21"/>
          <w:highlight w:val="none"/>
        </w:rPr>
        <w:t>同意并接受磋商文件的各项要求，遵守磋商文件中的各项规定，按磋商文件的要求提供报价</w:t>
      </w:r>
      <w:r>
        <w:rPr>
          <w:rFonts w:hint="eastAsia" w:asciiTheme="minorEastAsia" w:hAnsiTheme="minorEastAsia" w:eastAsiaTheme="minorEastAsia"/>
          <w:color w:val="auto"/>
          <w:sz w:val="21"/>
          <w:szCs w:val="21"/>
          <w:highlight w:val="none"/>
        </w:rPr>
        <w:t>。</w:t>
      </w:r>
    </w:p>
    <w:p w14:paraId="79212140">
      <w:pPr>
        <w:pStyle w:val="204"/>
        <w:numPr>
          <w:ilvl w:val="0"/>
          <w:numId w:val="29"/>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磋商有效期为递交响应文件截止日后90天，成交供应商磋商有效期延至合同验收之日。</w:t>
      </w:r>
    </w:p>
    <w:p w14:paraId="25A4E18B">
      <w:pPr>
        <w:pStyle w:val="204"/>
        <w:numPr>
          <w:ilvl w:val="0"/>
          <w:numId w:val="29"/>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我方已经详细地阅读了全部磋商文件及其附件，包括澄清及参考文件</w:t>
      </w:r>
      <w:r>
        <w:rPr>
          <w:rFonts w:asciiTheme="minorEastAsia" w:hAnsiTheme="minorEastAsia" w:eastAsiaTheme="minorEastAsia"/>
          <w:color w:val="auto"/>
          <w:sz w:val="21"/>
          <w:szCs w:val="21"/>
          <w:highlight w:val="none"/>
        </w:rPr>
        <w:t>(如果有的话)。我方已完全清晰理解磋商文件的要求，不存在任何含糊不清和误解之处，同意放弃对这些文件所提出的异议和质疑的权利。</w:t>
      </w:r>
    </w:p>
    <w:p w14:paraId="665A2B91">
      <w:pPr>
        <w:pStyle w:val="204"/>
        <w:numPr>
          <w:ilvl w:val="0"/>
          <w:numId w:val="29"/>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我方已毫无保留地向贵方提供一切所需的证明材料。</w:t>
      </w:r>
    </w:p>
    <w:p w14:paraId="1B8E875A">
      <w:pPr>
        <w:pStyle w:val="204"/>
        <w:numPr>
          <w:ilvl w:val="0"/>
          <w:numId w:val="29"/>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我方承诺在本次响应文件中提供的一切文件，无论是原件还是复印件均为真实和准确的，绝无任何虚假、伪造和夸大的成份，否则，愿承担相应的后果和法律责任。</w:t>
      </w:r>
    </w:p>
    <w:p w14:paraId="37B78753">
      <w:pPr>
        <w:pStyle w:val="204"/>
        <w:numPr>
          <w:ilvl w:val="0"/>
          <w:numId w:val="29"/>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我方完全服从和尊重磋商小组所作的评定结果，同时清楚理解到报价最低并非意味着必定获得成交资格。</w:t>
      </w:r>
    </w:p>
    <w:p w14:paraId="5908C448">
      <w:pPr>
        <w:pStyle w:val="204"/>
        <w:numPr>
          <w:ilvl w:val="0"/>
          <w:numId w:val="29"/>
        </w:numPr>
        <w:spacing w:line="360" w:lineRule="auto"/>
        <w:ind w:firstLineChars="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交货完工工期：</w:t>
      </w:r>
      <w:r>
        <w:rPr>
          <w:rFonts w:asciiTheme="minorEastAsia" w:hAnsiTheme="minorEastAsia" w:eastAsiaTheme="minorEastAsia"/>
          <w:color w:val="auto"/>
          <w:sz w:val="21"/>
          <w:szCs w:val="21"/>
          <w:highlight w:val="none"/>
          <w:u w:val="single"/>
        </w:rPr>
        <w:t xml:space="preserve">                            </w:t>
      </w:r>
      <w:r>
        <w:rPr>
          <w:rFonts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rPr>
        <w:t>质保期</w:t>
      </w:r>
      <w:r>
        <w:rPr>
          <w:rFonts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u w:val="single"/>
        </w:rPr>
        <w:t xml:space="preserve">                             </w:t>
      </w:r>
    </w:p>
    <w:tbl>
      <w:tblPr>
        <w:tblStyle w:val="52"/>
        <w:tblW w:w="8522" w:type="dxa"/>
        <w:jc w:val="center"/>
        <w:tblLayout w:type="fixed"/>
        <w:tblCellMar>
          <w:top w:w="0" w:type="dxa"/>
          <w:left w:w="108" w:type="dxa"/>
          <w:bottom w:w="0" w:type="dxa"/>
          <w:right w:w="108" w:type="dxa"/>
        </w:tblCellMar>
      </w:tblPr>
      <w:tblGrid>
        <w:gridCol w:w="4261"/>
        <w:gridCol w:w="4261"/>
      </w:tblGrid>
      <w:tr w14:paraId="5203E7C2">
        <w:tblPrEx>
          <w:tblCellMar>
            <w:top w:w="0" w:type="dxa"/>
            <w:left w:w="108" w:type="dxa"/>
            <w:bottom w:w="0" w:type="dxa"/>
            <w:right w:w="108" w:type="dxa"/>
          </w:tblCellMar>
        </w:tblPrEx>
        <w:trPr>
          <w:jc w:val="center"/>
        </w:trPr>
        <w:tc>
          <w:tcPr>
            <w:tcW w:w="4261" w:type="dxa"/>
          </w:tcPr>
          <w:p w14:paraId="1ADC8ADE">
            <w:pPr>
              <w:spacing w:before="163" w:beforeLines="5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响应供应商地址：</w:t>
            </w:r>
            <w:r>
              <w:rPr>
                <w:rFonts w:asciiTheme="minorEastAsia" w:hAnsiTheme="minorEastAsia" w:eastAsiaTheme="minorEastAsia"/>
                <w:color w:val="auto"/>
                <w:sz w:val="21"/>
                <w:szCs w:val="21"/>
                <w:highlight w:val="none"/>
                <w:u w:val="single"/>
              </w:rPr>
              <w:t xml:space="preserve">                          </w:t>
            </w:r>
          </w:p>
        </w:tc>
        <w:tc>
          <w:tcPr>
            <w:tcW w:w="4261" w:type="dxa"/>
          </w:tcPr>
          <w:p w14:paraId="7A8B531A">
            <w:pPr>
              <w:spacing w:before="163" w:beforeLines="5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邮编：</w:t>
            </w:r>
            <w:r>
              <w:rPr>
                <w:rFonts w:asciiTheme="minorEastAsia" w:hAnsiTheme="minorEastAsia" w:eastAsiaTheme="minorEastAsia"/>
                <w:color w:val="auto"/>
                <w:sz w:val="21"/>
                <w:szCs w:val="21"/>
                <w:highlight w:val="none"/>
                <w:u w:val="single"/>
              </w:rPr>
              <w:t xml:space="preserve">                                </w:t>
            </w:r>
          </w:p>
        </w:tc>
      </w:tr>
      <w:tr w14:paraId="011E9CAC">
        <w:tblPrEx>
          <w:tblCellMar>
            <w:top w:w="0" w:type="dxa"/>
            <w:left w:w="108" w:type="dxa"/>
            <w:bottom w:w="0" w:type="dxa"/>
            <w:right w:w="108" w:type="dxa"/>
          </w:tblCellMar>
        </w:tblPrEx>
        <w:trPr>
          <w:jc w:val="center"/>
        </w:trPr>
        <w:tc>
          <w:tcPr>
            <w:tcW w:w="4261" w:type="dxa"/>
          </w:tcPr>
          <w:p w14:paraId="1A460ECB">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联系电话：</w:t>
            </w:r>
            <w:r>
              <w:rPr>
                <w:rFonts w:asciiTheme="minorEastAsia" w:hAnsiTheme="minorEastAsia" w:eastAsiaTheme="minorEastAsia"/>
                <w:color w:val="auto"/>
                <w:sz w:val="21"/>
                <w:szCs w:val="21"/>
                <w:highlight w:val="none"/>
                <w:u w:val="single"/>
              </w:rPr>
              <w:t xml:space="preserve">                            </w:t>
            </w:r>
          </w:p>
        </w:tc>
        <w:tc>
          <w:tcPr>
            <w:tcW w:w="4261" w:type="dxa"/>
          </w:tcPr>
          <w:p w14:paraId="76F36272">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传真：</w:t>
            </w:r>
            <w:r>
              <w:rPr>
                <w:rFonts w:asciiTheme="minorEastAsia" w:hAnsiTheme="minorEastAsia" w:eastAsiaTheme="minorEastAsia"/>
                <w:color w:val="auto"/>
                <w:sz w:val="21"/>
                <w:szCs w:val="21"/>
                <w:highlight w:val="none"/>
                <w:u w:val="single"/>
              </w:rPr>
              <w:t xml:space="preserve">                                </w:t>
            </w:r>
          </w:p>
        </w:tc>
      </w:tr>
      <w:tr w14:paraId="1EE03860">
        <w:tblPrEx>
          <w:tblCellMar>
            <w:top w:w="0" w:type="dxa"/>
            <w:left w:w="108" w:type="dxa"/>
            <w:bottom w:w="0" w:type="dxa"/>
            <w:right w:w="108" w:type="dxa"/>
          </w:tblCellMar>
        </w:tblPrEx>
        <w:trPr>
          <w:jc w:val="center"/>
        </w:trPr>
        <w:tc>
          <w:tcPr>
            <w:tcW w:w="4261" w:type="dxa"/>
          </w:tcPr>
          <w:p w14:paraId="36EFB46C">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项目联系人：</w:t>
            </w:r>
            <w:r>
              <w:rPr>
                <w:rFonts w:asciiTheme="minorEastAsia" w:hAnsiTheme="minorEastAsia" w:eastAsiaTheme="minorEastAsia"/>
                <w:color w:val="auto"/>
                <w:sz w:val="21"/>
                <w:szCs w:val="21"/>
                <w:highlight w:val="none"/>
                <w:u w:val="single"/>
              </w:rPr>
              <w:t xml:space="preserve">                          </w:t>
            </w:r>
          </w:p>
        </w:tc>
        <w:tc>
          <w:tcPr>
            <w:tcW w:w="4261" w:type="dxa"/>
          </w:tcPr>
          <w:p w14:paraId="0C91BD8D">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手机：</w:t>
            </w:r>
            <w:r>
              <w:rPr>
                <w:rFonts w:asciiTheme="minorEastAsia" w:hAnsiTheme="minorEastAsia" w:eastAsiaTheme="minorEastAsia"/>
                <w:color w:val="auto"/>
                <w:sz w:val="21"/>
                <w:szCs w:val="21"/>
                <w:highlight w:val="none"/>
                <w:u w:val="single"/>
              </w:rPr>
              <w:t xml:space="preserve">                                </w:t>
            </w:r>
          </w:p>
        </w:tc>
      </w:tr>
      <w:tr w14:paraId="6F7A0D6B">
        <w:tblPrEx>
          <w:tblCellMar>
            <w:top w:w="0" w:type="dxa"/>
            <w:left w:w="108" w:type="dxa"/>
            <w:bottom w:w="0" w:type="dxa"/>
            <w:right w:w="108" w:type="dxa"/>
          </w:tblCellMar>
        </w:tblPrEx>
        <w:trPr>
          <w:jc w:val="center"/>
        </w:trPr>
        <w:tc>
          <w:tcPr>
            <w:tcW w:w="8522" w:type="dxa"/>
            <w:gridSpan w:val="2"/>
          </w:tcPr>
          <w:p w14:paraId="7D2A1625">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响应供应商名称（加盖公章）：</w:t>
            </w:r>
            <w:r>
              <w:rPr>
                <w:rFonts w:asciiTheme="minorEastAsia" w:hAnsiTheme="minorEastAsia" w:eastAsiaTheme="minorEastAsia"/>
                <w:color w:val="auto"/>
                <w:sz w:val="21"/>
                <w:szCs w:val="21"/>
                <w:highlight w:val="none"/>
                <w:u w:val="single"/>
              </w:rPr>
              <w:t xml:space="preserve">                                                       </w:t>
            </w:r>
          </w:p>
        </w:tc>
      </w:tr>
      <w:tr w14:paraId="06BF5C96">
        <w:tblPrEx>
          <w:tblCellMar>
            <w:top w:w="0" w:type="dxa"/>
            <w:left w:w="108" w:type="dxa"/>
            <w:bottom w:w="0" w:type="dxa"/>
            <w:right w:w="108" w:type="dxa"/>
          </w:tblCellMar>
        </w:tblPrEx>
        <w:trPr>
          <w:jc w:val="center"/>
        </w:trPr>
        <w:tc>
          <w:tcPr>
            <w:tcW w:w="8522" w:type="dxa"/>
            <w:gridSpan w:val="2"/>
          </w:tcPr>
          <w:p w14:paraId="7A9F07E7">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响应供应商法定代表人或被授权人（签名或盖私章）：</w:t>
            </w:r>
            <w:r>
              <w:rPr>
                <w:rFonts w:asciiTheme="minorEastAsia" w:hAnsiTheme="minorEastAsia" w:eastAsiaTheme="minorEastAsia"/>
                <w:color w:val="auto"/>
                <w:sz w:val="21"/>
                <w:szCs w:val="21"/>
                <w:highlight w:val="none"/>
                <w:u w:val="single"/>
              </w:rPr>
              <w:t xml:space="preserve">                                   </w:t>
            </w:r>
          </w:p>
        </w:tc>
      </w:tr>
      <w:tr w14:paraId="068F90D6">
        <w:tblPrEx>
          <w:tblCellMar>
            <w:top w:w="0" w:type="dxa"/>
            <w:left w:w="108" w:type="dxa"/>
            <w:bottom w:w="0" w:type="dxa"/>
            <w:right w:w="108" w:type="dxa"/>
          </w:tblCellMar>
        </w:tblPrEx>
        <w:trPr>
          <w:jc w:val="center"/>
        </w:trPr>
        <w:tc>
          <w:tcPr>
            <w:tcW w:w="8522" w:type="dxa"/>
            <w:gridSpan w:val="2"/>
          </w:tcPr>
          <w:p w14:paraId="668D7BA9">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日期：</w:t>
            </w:r>
            <w:r>
              <w:rPr>
                <w:rFonts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rPr>
              <w:t>年</w:t>
            </w:r>
            <w:r>
              <w:rPr>
                <w:rFonts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rPr>
              <w:t>月</w:t>
            </w:r>
            <w:r>
              <w:rPr>
                <w:rFonts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rPr>
              <w:t>日</w:t>
            </w:r>
          </w:p>
        </w:tc>
      </w:tr>
    </w:tbl>
    <w:p w14:paraId="693E683F">
      <w:pPr>
        <w:pStyle w:val="6"/>
        <w:numPr>
          <w:ilvl w:val="0"/>
          <w:numId w:val="28"/>
        </w:numPr>
        <w:jc w:val="center"/>
        <w:rPr>
          <w:bCs/>
          <w:color w:val="auto"/>
          <w:sz w:val="28"/>
          <w:szCs w:val="28"/>
          <w:highlight w:val="none"/>
        </w:rPr>
      </w:pPr>
      <w:r>
        <w:rPr>
          <w:color w:val="auto"/>
          <w:sz w:val="22"/>
          <w:szCs w:val="22"/>
          <w:highlight w:val="none"/>
        </w:rPr>
        <w:br w:type="page"/>
      </w:r>
      <w:bookmarkStart w:id="284" w:name="_Toc10808"/>
      <w:bookmarkStart w:id="285" w:name="_Toc7897891"/>
      <w:bookmarkStart w:id="286" w:name="_Toc24748"/>
      <w:bookmarkStart w:id="287" w:name="_Toc31943"/>
      <w:bookmarkStart w:id="288" w:name="_Toc32159"/>
      <w:r>
        <w:rPr>
          <w:rFonts w:hint="eastAsia"/>
          <w:bCs/>
          <w:color w:val="auto"/>
          <w:sz w:val="28"/>
          <w:szCs w:val="28"/>
          <w:highlight w:val="none"/>
        </w:rPr>
        <w:t>法定代表人身份证明书</w:t>
      </w:r>
      <w:bookmarkEnd w:id="284"/>
      <w:bookmarkEnd w:id="285"/>
      <w:bookmarkEnd w:id="286"/>
      <w:bookmarkEnd w:id="287"/>
      <w:bookmarkEnd w:id="288"/>
    </w:p>
    <w:p w14:paraId="096B9203">
      <w:pPr>
        <w:jc w:val="center"/>
        <w:rPr>
          <w:rFonts w:hAnsi="宋体"/>
          <w:color w:val="auto"/>
          <w:sz w:val="28"/>
          <w:szCs w:val="28"/>
          <w:highlight w:val="none"/>
        </w:rPr>
      </w:pPr>
    </w:p>
    <w:p w14:paraId="5FCC8D25">
      <w:pPr>
        <w:rPr>
          <w:rFonts w:hAnsi="宋体"/>
          <w:color w:val="auto"/>
          <w:sz w:val="28"/>
          <w:szCs w:val="28"/>
          <w:highlight w:val="none"/>
        </w:rPr>
      </w:pPr>
    </w:p>
    <w:p w14:paraId="5A639DD4">
      <w:pPr>
        <w:spacing w:line="420" w:lineRule="atLeast"/>
        <w:rPr>
          <w:rFonts w:hAnsi="宋体"/>
          <w:color w:val="auto"/>
          <w:sz w:val="21"/>
          <w:szCs w:val="21"/>
          <w:highlight w:val="none"/>
        </w:rPr>
      </w:pPr>
      <w:r>
        <w:rPr>
          <w:rFonts w:hint="eastAsia" w:hAnsi="宋体"/>
          <w:color w:val="auto"/>
          <w:sz w:val="21"/>
          <w:szCs w:val="21"/>
          <w:highlight w:val="none"/>
        </w:rPr>
        <w:t>致：广州宏达工程顾问集团有限公司</w:t>
      </w:r>
    </w:p>
    <w:p w14:paraId="58FFF6BB">
      <w:pPr>
        <w:pStyle w:val="77"/>
        <w:spacing w:line="420" w:lineRule="atLeast"/>
        <w:ind w:firstLine="433"/>
        <w:rPr>
          <w:rFonts w:ascii="宋体" w:eastAsia="宋体"/>
          <w:color w:val="auto"/>
          <w:sz w:val="21"/>
          <w:szCs w:val="21"/>
          <w:highlight w:val="none"/>
        </w:rPr>
      </w:pPr>
    </w:p>
    <w:p w14:paraId="2DA414CE">
      <w:pPr>
        <w:pStyle w:val="7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w:t>
      </w:r>
    </w:p>
    <w:p w14:paraId="39760819">
      <w:pPr>
        <w:pStyle w:val="7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r>
        <w:rPr>
          <w:rFonts w:hint="eastAsia" w:ascii="宋体" w:eastAsia="宋体"/>
          <w:color w:val="auto"/>
          <w:sz w:val="21"/>
          <w:szCs w:val="21"/>
          <w:highlight w:val="none"/>
          <w:u w:val="single"/>
        </w:rPr>
        <w:t xml:space="preserve">                             </w:t>
      </w:r>
    </w:p>
    <w:p w14:paraId="2F3DE08E">
      <w:pPr>
        <w:pStyle w:val="7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r>
        <w:rPr>
          <w:rFonts w:hint="eastAsia" w:ascii="宋体" w:eastAsia="宋体"/>
          <w:color w:val="auto"/>
          <w:sz w:val="21"/>
          <w:szCs w:val="21"/>
          <w:highlight w:val="none"/>
          <w:u w:val="single"/>
        </w:rPr>
        <w:t xml:space="preserve">                             </w:t>
      </w:r>
    </w:p>
    <w:p w14:paraId="4DF08C88">
      <w:pPr>
        <w:pStyle w:val="7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成 立 时间：</w:t>
      </w:r>
      <w:r>
        <w:rPr>
          <w:rFonts w:hint="eastAsia" w:ascii="宋体" w:eastAsia="宋体"/>
          <w:color w:val="auto"/>
          <w:sz w:val="21"/>
          <w:szCs w:val="21"/>
          <w:highlight w:val="none"/>
          <w:u w:val="single"/>
        </w:rPr>
        <w:t xml:space="preserve">        年     月        日  </w:t>
      </w:r>
    </w:p>
    <w:p w14:paraId="27C9945F">
      <w:pPr>
        <w:pStyle w:val="7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经 营 期 限： </w:t>
      </w:r>
    </w:p>
    <w:p w14:paraId="54B9F443">
      <w:pPr>
        <w:pStyle w:val="7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姓名：</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性别：</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年龄：</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职务：</w:t>
      </w:r>
      <w:r>
        <w:rPr>
          <w:rFonts w:hint="eastAsia" w:ascii="宋体" w:eastAsia="宋体"/>
          <w:color w:val="auto"/>
          <w:sz w:val="21"/>
          <w:szCs w:val="21"/>
          <w:highlight w:val="none"/>
          <w:u w:val="single"/>
        </w:rPr>
        <w:t xml:space="preserve">        </w:t>
      </w:r>
    </w:p>
    <w:p w14:paraId="393FD618">
      <w:pPr>
        <w:pStyle w:val="7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w:t>
      </w:r>
    </w:p>
    <w:p w14:paraId="629F5D90">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14:paraId="63A23081">
      <w:pPr>
        <w:pStyle w:val="77"/>
        <w:spacing w:line="500" w:lineRule="atLeast"/>
        <w:ind w:firstLine="3517" w:firstLineChars="1675"/>
        <w:rPr>
          <w:rFonts w:ascii="宋体" w:eastAsia="宋体"/>
          <w:color w:val="auto"/>
          <w:sz w:val="21"/>
          <w:szCs w:val="21"/>
          <w:highlight w:val="none"/>
        </w:rPr>
      </w:pPr>
    </w:p>
    <w:p w14:paraId="7E8421E7">
      <w:pPr>
        <w:pStyle w:val="7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响应供应商名称（加盖公章）</w:t>
      </w:r>
    </w:p>
    <w:p w14:paraId="7D1120B9">
      <w:pPr>
        <w:pStyle w:val="7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1F26FDAA">
      <w:pPr>
        <w:pStyle w:val="7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79C6F4C2">
      <w:pPr>
        <w:pStyle w:val="7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4141E425">
      <w:pPr>
        <w:pStyle w:val="77"/>
        <w:spacing w:line="460" w:lineRule="exact"/>
        <w:ind w:firstLine="433"/>
        <w:rPr>
          <w:rFonts w:ascii="宋体" w:eastAsia="宋体"/>
          <w:color w:val="auto"/>
          <w:sz w:val="21"/>
          <w:szCs w:val="21"/>
          <w:highlight w:val="none"/>
        </w:rPr>
      </w:pPr>
    </w:p>
    <w:p w14:paraId="7F9E07FA">
      <w:pPr>
        <w:spacing w:line="420" w:lineRule="atLeast"/>
        <w:ind w:firstLine="422" w:firstLineChars="200"/>
        <w:rPr>
          <w:rFonts w:hAnsi="宋体"/>
          <w:b/>
          <w:color w:val="auto"/>
          <w:sz w:val="21"/>
          <w:szCs w:val="21"/>
          <w:highlight w:val="none"/>
        </w:rPr>
      </w:pPr>
    </w:p>
    <w:p w14:paraId="1CA8CE30">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须附：法定代表人有效期内身份证复印件</w:t>
      </w:r>
    </w:p>
    <w:p w14:paraId="6BEFA9E3">
      <w:pPr>
        <w:spacing w:line="420" w:lineRule="atLeast"/>
        <w:ind w:firstLine="422" w:firstLineChars="200"/>
        <w:rPr>
          <w:b/>
          <w:color w:val="auto"/>
          <w:sz w:val="21"/>
          <w:szCs w:val="21"/>
          <w:highlight w:val="none"/>
        </w:rPr>
      </w:pPr>
    </w:p>
    <w:tbl>
      <w:tblPr>
        <w:tblStyle w:val="52"/>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7F5D192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5F22EE20">
            <w:pPr>
              <w:pStyle w:val="77"/>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14:paraId="0FCCEE3E">
            <w:pPr>
              <w:pStyle w:val="77"/>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14:paraId="6A8B3414">
      <w:pPr>
        <w:rPr>
          <w:rFonts w:hAnsi="宋体"/>
          <w:color w:val="auto"/>
          <w:highlight w:val="none"/>
        </w:rPr>
      </w:pPr>
    </w:p>
    <w:p w14:paraId="499CDCBD">
      <w:pPr>
        <w:rPr>
          <w:rFonts w:hAnsi="宋体"/>
          <w:color w:val="auto"/>
          <w:sz w:val="28"/>
          <w:szCs w:val="28"/>
          <w:highlight w:val="none"/>
        </w:rPr>
      </w:pPr>
    </w:p>
    <w:p w14:paraId="6B8165B9">
      <w:pPr>
        <w:pStyle w:val="6"/>
        <w:numPr>
          <w:ilvl w:val="0"/>
          <w:numId w:val="28"/>
        </w:numPr>
        <w:jc w:val="center"/>
        <w:rPr>
          <w:bCs/>
          <w:color w:val="auto"/>
          <w:sz w:val="28"/>
          <w:szCs w:val="28"/>
          <w:highlight w:val="none"/>
        </w:rPr>
      </w:pPr>
      <w:r>
        <w:rPr>
          <w:rFonts w:hint="eastAsia"/>
          <w:bCs/>
          <w:color w:val="auto"/>
          <w:sz w:val="28"/>
          <w:szCs w:val="28"/>
          <w:highlight w:val="none"/>
        </w:rPr>
        <w:br w:type="page"/>
      </w:r>
      <w:bookmarkStart w:id="289" w:name="_Toc16197"/>
      <w:bookmarkStart w:id="290" w:name="_Toc18590"/>
      <w:bookmarkStart w:id="291" w:name="_Toc19634"/>
      <w:bookmarkStart w:id="292" w:name="_Toc7897892"/>
      <w:bookmarkStart w:id="293" w:name="_Toc28882"/>
      <w:r>
        <w:rPr>
          <w:rFonts w:hint="eastAsia"/>
          <w:bCs/>
          <w:color w:val="auto"/>
          <w:sz w:val="28"/>
          <w:szCs w:val="28"/>
          <w:highlight w:val="none"/>
        </w:rPr>
        <w:t>法定代表人授权委托书</w:t>
      </w:r>
      <w:bookmarkEnd w:id="289"/>
      <w:bookmarkEnd w:id="290"/>
      <w:bookmarkEnd w:id="291"/>
      <w:bookmarkEnd w:id="292"/>
      <w:bookmarkEnd w:id="293"/>
    </w:p>
    <w:p w14:paraId="3874E18A">
      <w:pPr>
        <w:pStyle w:val="15"/>
        <w:ind w:firstLine="400"/>
        <w:rPr>
          <w:color w:val="auto"/>
          <w:highlight w:val="none"/>
        </w:rPr>
      </w:pPr>
    </w:p>
    <w:p w14:paraId="1810830C">
      <w:pPr>
        <w:spacing w:line="420" w:lineRule="exact"/>
        <w:rPr>
          <w:rFonts w:hAnsi="宋体"/>
          <w:color w:val="auto"/>
          <w:sz w:val="22"/>
          <w:szCs w:val="22"/>
          <w:highlight w:val="none"/>
        </w:rPr>
      </w:pPr>
    </w:p>
    <w:p w14:paraId="3B861892">
      <w:pPr>
        <w:spacing w:line="420" w:lineRule="exact"/>
        <w:rPr>
          <w:rFonts w:hAnsi="宋体"/>
          <w:color w:val="auto"/>
          <w:sz w:val="21"/>
          <w:szCs w:val="21"/>
          <w:highlight w:val="none"/>
        </w:rPr>
      </w:pPr>
      <w:r>
        <w:rPr>
          <w:rFonts w:hint="eastAsia" w:hAnsi="宋体"/>
          <w:color w:val="auto"/>
          <w:sz w:val="21"/>
          <w:szCs w:val="21"/>
          <w:highlight w:val="none"/>
        </w:rPr>
        <w:t>致：广州宏达工程顾问集团有限公司</w:t>
      </w:r>
    </w:p>
    <w:p w14:paraId="67786025">
      <w:pPr>
        <w:pStyle w:val="77"/>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14:paraId="37DDF866">
      <w:pPr>
        <w:pStyle w:val="77"/>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14:paraId="6D8A5C19">
      <w:pPr>
        <w:pStyle w:val="77"/>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14:paraId="60F36931">
      <w:pPr>
        <w:pStyle w:val="77"/>
        <w:spacing w:line="420" w:lineRule="exact"/>
        <w:ind w:firstLine="450" w:firstLineChars="0"/>
        <w:rPr>
          <w:rFonts w:ascii="宋体" w:eastAsia="宋体"/>
          <w:color w:val="auto"/>
          <w:sz w:val="21"/>
          <w:szCs w:val="21"/>
          <w:highlight w:val="none"/>
        </w:rPr>
      </w:pPr>
    </w:p>
    <w:p w14:paraId="16C799C6">
      <w:pPr>
        <w:pStyle w:val="77"/>
        <w:spacing w:line="420" w:lineRule="exact"/>
        <w:ind w:firstLine="428" w:firstLineChars="204"/>
        <w:rPr>
          <w:rFonts w:ascii="宋体" w:eastAsia="宋体"/>
          <w:color w:val="auto"/>
          <w:sz w:val="21"/>
          <w:szCs w:val="21"/>
          <w:highlight w:val="none"/>
        </w:rPr>
      </w:pPr>
    </w:p>
    <w:p w14:paraId="0BD8C905">
      <w:pPr>
        <w:pStyle w:val="77"/>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响应供应商名称（加盖公章）</w:t>
      </w:r>
    </w:p>
    <w:p w14:paraId="4E3BFAFF">
      <w:pPr>
        <w:pStyle w:val="77"/>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7A1972C9">
      <w:pPr>
        <w:pStyle w:val="77"/>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14:paraId="488BA93C">
      <w:pPr>
        <w:pStyle w:val="77"/>
        <w:spacing w:line="420" w:lineRule="exact"/>
        <w:ind w:firstLine="3517" w:firstLineChars="1675"/>
        <w:rPr>
          <w:rFonts w:ascii="宋体" w:eastAsia="宋体"/>
          <w:color w:val="auto"/>
          <w:sz w:val="21"/>
          <w:szCs w:val="21"/>
          <w:highlight w:val="none"/>
        </w:rPr>
      </w:pPr>
    </w:p>
    <w:p w14:paraId="5E64BBAF">
      <w:pPr>
        <w:pStyle w:val="77"/>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被授权人（签名或盖私章）：</w:t>
      </w:r>
    </w:p>
    <w:p w14:paraId="19A23FD5">
      <w:pPr>
        <w:pStyle w:val="77"/>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7CF2FC19">
      <w:pPr>
        <w:pStyle w:val="77"/>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7B7E494C">
      <w:pPr>
        <w:spacing w:line="420" w:lineRule="atLeast"/>
        <w:ind w:firstLine="422" w:firstLineChars="200"/>
        <w:rPr>
          <w:rFonts w:hAnsi="宋体"/>
          <w:b/>
          <w:color w:val="auto"/>
          <w:sz w:val="21"/>
          <w:szCs w:val="21"/>
          <w:highlight w:val="none"/>
        </w:rPr>
      </w:pPr>
    </w:p>
    <w:p w14:paraId="7C66E96B">
      <w:pPr>
        <w:spacing w:line="420" w:lineRule="atLeast"/>
        <w:ind w:firstLine="422" w:firstLineChars="200"/>
        <w:rPr>
          <w:rFonts w:hAnsi="宋体"/>
          <w:b/>
          <w:color w:val="auto"/>
          <w:sz w:val="21"/>
          <w:szCs w:val="21"/>
          <w:highlight w:val="none"/>
        </w:rPr>
      </w:pPr>
    </w:p>
    <w:p w14:paraId="0349D6AE">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须附：被授权人有效期内身份证复印件</w:t>
      </w:r>
    </w:p>
    <w:p w14:paraId="0E33D607">
      <w:pPr>
        <w:spacing w:line="420" w:lineRule="atLeast"/>
        <w:ind w:firstLine="420" w:firstLineChars="200"/>
        <w:rPr>
          <w:color w:val="auto"/>
          <w:sz w:val="21"/>
          <w:szCs w:val="21"/>
          <w:highlight w:val="none"/>
        </w:rPr>
      </w:pPr>
    </w:p>
    <w:tbl>
      <w:tblPr>
        <w:tblStyle w:val="52"/>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3DD5F65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79E6F30E">
            <w:pPr>
              <w:pStyle w:val="77"/>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14:paraId="5F8C5C97">
            <w:pPr>
              <w:pStyle w:val="77"/>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14:paraId="0E7B3057">
      <w:pPr>
        <w:pStyle w:val="15"/>
        <w:ind w:firstLine="482"/>
        <w:rPr>
          <w:b/>
          <w:color w:val="auto"/>
          <w:sz w:val="24"/>
          <w:szCs w:val="24"/>
          <w:highlight w:val="none"/>
        </w:rPr>
      </w:pPr>
    </w:p>
    <w:p w14:paraId="2229E40B">
      <w:pPr>
        <w:tabs>
          <w:tab w:val="left" w:pos="7740"/>
        </w:tabs>
        <w:spacing w:line="360" w:lineRule="auto"/>
        <w:rPr>
          <w:rFonts w:hAnsi="宋体"/>
          <w:color w:val="auto"/>
          <w:sz w:val="21"/>
          <w:szCs w:val="21"/>
          <w:highlight w:val="none"/>
        </w:rPr>
      </w:pPr>
      <w:bookmarkStart w:id="294" w:name="_Toc7897893"/>
      <w:bookmarkStart w:id="295" w:name="_Toc4592"/>
    </w:p>
    <w:p w14:paraId="2E091CDD">
      <w:pPr>
        <w:pStyle w:val="15"/>
        <w:ind w:firstLine="0" w:firstLineChars="0"/>
        <w:rPr>
          <w:color w:val="auto"/>
          <w:highlight w:val="none"/>
        </w:rPr>
      </w:pPr>
    </w:p>
    <w:p w14:paraId="3BA6C9ED">
      <w:pPr>
        <w:pStyle w:val="15"/>
        <w:ind w:firstLine="0" w:firstLineChars="0"/>
        <w:rPr>
          <w:color w:val="auto"/>
          <w:highlight w:val="none"/>
        </w:rPr>
      </w:pPr>
    </w:p>
    <w:p w14:paraId="01C0779B">
      <w:pPr>
        <w:pStyle w:val="15"/>
        <w:ind w:firstLine="0" w:firstLineChars="0"/>
        <w:rPr>
          <w:color w:val="auto"/>
          <w:highlight w:val="none"/>
        </w:rPr>
      </w:pPr>
    </w:p>
    <w:p w14:paraId="2A5091EE">
      <w:pPr>
        <w:pStyle w:val="6"/>
        <w:numPr>
          <w:ilvl w:val="0"/>
          <w:numId w:val="28"/>
        </w:numPr>
        <w:jc w:val="center"/>
        <w:rPr>
          <w:color w:val="auto"/>
          <w:sz w:val="28"/>
          <w:szCs w:val="28"/>
          <w:highlight w:val="none"/>
        </w:rPr>
      </w:pPr>
      <w:bookmarkStart w:id="296" w:name="_Toc1276"/>
      <w:bookmarkStart w:id="297" w:name="_Toc17363"/>
      <w:bookmarkStart w:id="298" w:name="_Toc28530"/>
      <w:r>
        <w:rPr>
          <w:rFonts w:hint="eastAsia"/>
          <w:color w:val="auto"/>
          <w:sz w:val="28"/>
          <w:szCs w:val="28"/>
          <w:highlight w:val="none"/>
        </w:rPr>
        <w:t>供应商基本情况说明</w:t>
      </w:r>
      <w:bookmarkEnd w:id="294"/>
      <w:bookmarkEnd w:id="295"/>
      <w:bookmarkEnd w:id="296"/>
      <w:bookmarkEnd w:id="297"/>
      <w:bookmarkEnd w:id="298"/>
    </w:p>
    <w:p w14:paraId="5912CB59">
      <w:pPr>
        <w:spacing w:line="360" w:lineRule="auto"/>
        <w:rPr>
          <w:rFonts w:hAnsi="宋体"/>
          <w:color w:val="auto"/>
          <w:sz w:val="22"/>
          <w:szCs w:val="22"/>
          <w:highlight w:val="none"/>
        </w:rPr>
      </w:pPr>
    </w:p>
    <w:p w14:paraId="30EFDDD8">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14:paraId="002CC72C">
      <w:pPr>
        <w:tabs>
          <w:tab w:val="left" w:pos="4678"/>
        </w:tabs>
        <w:spacing w:line="360" w:lineRule="auto"/>
        <w:rPr>
          <w:rFonts w:hAnsi="宋体"/>
          <w:color w:val="auto"/>
          <w:sz w:val="21"/>
          <w:szCs w:val="21"/>
          <w:highlight w:val="none"/>
        </w:rPr>
      </w:pPr>
      <w:r>
        <w:rPr>
          <w:rFonts w:hAnsi="宋体"/>
          <w:color w:val="auto"/>
          <w:sz w:val="21"/>
          <w:szCs w:val="21"/>
          <w:highlight w:val="none"/>
        </w:rPr>
        <w:t>1、公司名称：</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r>
        <w:rPr>
          <w:rFonts w:hAnsi="宋体"/>
          <w:color w:val="auto"/>
          <w:sz w:val="21"/>
          <w:szCs w:val="21"/>
          <w:highlight w:val="none"/>
        </w:rPr>
        <w:t>电话号码：</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14:paraId="24DD2C62">
      <w:pPr>
        <w:spacing w:line="360" w:lineRule="auto"/>
        <w:rPr>
          <w:rFonts w:hAnsi="宋体"/>
          <w:color w:val="auto"/>
          <w:sz w:val="21"/>
          <w:szCs w:val="21"/>
          <w:highlight w:val="none"/>
        </w:rPr>
      </w:pPr>
      <w:r>
        <w:rPr>
          <w:rFonts w:hAnsi="宋体"/>
          <w:color w:val="auto"/>
          <w:sz w:val="21"/>
          <w:szCs w:val="21"/>
          <w:highlight w:val="none"/>
        </w:rPr>
        <w:t>2、地  址：</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Ansi="宋体"/>
          <w:color w:val="auto"/>
          <w:sz w:val="21"/>
          <w:szCs w:val="21"/>
          <w:highlight w:val="none"/>
        </w:rPr>
        <w:t xml:space="preserve"> </w:t>
      </w:r>
      <w:r>
        <w:rPr>
          <w:rFonts w:hint="eastAsia" w:hAnsi="宋体"/>
          <w:color w:val="auto"/>
          <w:sz w:val="21"/>
          <w:szCs w:val="21"/>
          <w:highlight w:val="none"/>
        </w:rPr>
        <w:t xml:space="preserve"> </w:t>
      </w:r>
      <w:r>
        <w:rPr>
          <w:rFonts w:hAnsi="宋体"/>
          <w:color w:val="auto"/>
          <w:sz w:val="21"/>
          <w:szCs w:val="21"/>
          <w:highlight w:val="none"/>
        </w:rPr>
        <w:t>传  真：</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p>
    <w:p w14:paraId="20DF6F39">
      <w:pPr>
        <w:spacing w:line="360" w:lineRule="auto"/>
        <w:rPr>
          <w:rFonts w:hAnsi="宋体"/>
          <w:color w:val="auto"/>
          <w:sz w:val="21"/>
          <w:szCs w:val="21"/>
          <w:highlight w:val="none"/>
          <w:u w:val="single"/>
        </w:rPr>
      </w:pPr>
      <w:r>
        <w:rPr>
          <w:rFonts w:hAnsi="宋体"/>
          <w:color w:val="auto"/>
          <w:sz w:val="21"/>
          <w:szCs w:val="21"/>
          <w:highlight w:val="none"/>
        </w:rPr>
        <w:t>3、注册资金：</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Ansi="宋体"/>
          <w:color w:val="auto"/>
          <w:sz w:val="21"/>
          <w:szCs w:val="21"/>
          <w:highlight w:val="none"/>
        </w:rPr>
        <w:t xml:space="preserve"> 经济性质：</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p>
    <w:p w14:paraId="16BF9454">
      <w:pPr>
        <w:spacing w:line="360" w:lineRule="auto"/>
        <w:rPr>
          <w:rFonts w:hAnsi="宋体"/>
          <w:color w:val="auto"/>
          <w:sz w:val="21"/>
          <w:szCs w:val="21"/>
          <w:highlight w:val="none"/>
        </w:rPr>
      </w:pPr>
      <w:r>
        <w:rPr>
          <w:rFonts w:hAnsi="宋体"/>
          <w:color w:val="auto"/>
          <w:sz w:val="21"/>
          <w:szCs w:val="21"/>
          <w:highlight w:val="none"/>
        </w:rPr>
        <w:t>4、公司开户银行名称及账号：</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Ansi="宋体"/>
          <w:color w:val="auto"/>
          <w:sz w:val="21"/>
          <w:szCs w:val="21"/>
          <w:highlight w:val="none"/>
        </w:rPr>
        <w:t xml:space="preserve">      </w:t>
      </w:r>
    </w:p>
    <w:p w14:paraId="5701CAA6">
      <w:pPr>
        <w:spacing w:line="360" w:lineRule="auto"/>
        <w:rPr>
          <w:rFonts w:hAnsi="宋体"/>
          <w:color w:val="auto"/>
          <w:sz w:val="21"/>
          <w:szCs w:val="21"/>
          <w:highlight w:val="none"/>
        </w:rPr>
      </w:pPr>
      <w:r>
        <w:rPr>
          <w:rFonts w:hAnsi="宋体"/>
          <w:color w:val="auto"/>
          <w:sz w:val="21"/>
          <w:szCs w:val="21"/>
          <w:highlight w:val="none"/>
        </w:rPr>
        <w:t>5、营业注册执照号：</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Ansi="宋体"/>
          <w:color w:val="auto"/>
          <w:sz w:val="21"/>
          <w:szCs w:val="21"/>
          <w:highlight w:val="none"/>
        </w:rPr>
        <w:t xml:space="preserve"> </w:t>
      </w:r>
      <w:r>
        <w:rPr>
          <w:rFonts w:hint="eastAsia" w:hAnsi="宋体"/>
          <w:color w:val="auto"/>
          <w:sz w:val="21"/>
          <w:szCs w:val="21"/>
          <w:highlight w:val="none"/>
        </w:rPr>
        <w:t xml:space="preserve">   </w:t>
      </w:r>
      <w:r>
        <w:rPr>
          <w:rFonts w:hAnsi="宋体"/>
          <w:color w:val="auto"/>
          <w:sz w:val="21"/>
          <w:szCs w:val="21"/>
          <w:highlight w:val="none"/>
        </w:rPr>
        <w:t xml:space="preserve"> </w:t>
      </w:r>
    </w:p>
    <w:p w14:paraId="0262D432">
      <w:pPr>
        <w:spacing w:line="360" w:lineRule="auto"/>
        <w:rPr>
          <w:rFonts w:hAnsi="宋体"/>
          <w:color w:val="auto"/>
          <w:sz w:val="21"/>
          <w:szCs w:val="21"/>
          <w:highlight w:val="none"/>
        </w:rPr>
      </w:pPr>
      <w:r>
        <w:rPr>
          <w:rFonts w:hAnsi="宋体"/>
          <w:color w:val="auto"/>
          <w:sz w:val="21"/>
          <w:szCs w:val="21"/>
          <w:highlight w:val="none"/>
        </w:rPr>
        <w:t>6、公司简介:</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p>
    <w:p w14:paraId="4298BF9F">
      <w:pPr>
        <w:spacing w:line="360" w:lineRule="auto"/>
        <w:rPr>
          <w:rFonts w:hAnsi="宋体"/>
          <w:color w:val="auto"/>
          <w:sz w:val="21"/>
          <w:szCs w:val="21"/>
          <w:highlight w:val="none"/>
        </w:rPr>
      </w:pPr>
      <w:r>
        <w:rPr>
          <w:rFonts w:hAnsi="宋体"/>
          <w:color w:val="auto"/>
          <w:sz w:val="21"/>
          <w:szCs w:val="21"/>
          <w:highlight w:val="none"/>
        </w:rPr>
        <w:t>7、公司财务情况：</w:t>
      </w:r>
    </w:p>
    <w:p w14:paraId="4723E992">
      <w:pPr>
        <w:spacing w:line="360" w:lineRule="auto"/>
        <w:jc w:val="center"/>
        <w:rPr>
          <w:rFonts w:hAnsi="宋体"/>
          <w:color w:val="auto"/>
          <w:sz w:val="21"/>
          <w:szCs w:val="21"/>
          <w:highlight w:val="none"/>
        </w:rPr>
      </w:pPr>
      <w:r>
        <w:rPr>
          <w:rFonts w:hint="eastAsia" w:hAnsi="宋体"/>
          <w:color w:val="auto"/>
          <w:sz w:val="21"/>
          <w:szCs w:val="21"/>
          <w:highlight w:val="none"/>
        </w:rPr>
        <w:t xml:space="preserve">                                                        【价格单位：（人民币）元】</w:t>
      </w:r>
    </w:p>
    <w:tbl>
      <w:tblPr>
        <w:tblStyle w:val="52"/>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14:paraId="0BCAF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14:paraId="0FBE9A06">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14:paraId="4B8C640C">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14:paraId="72197E1F">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14:paraId="48B4645D">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14:paraId="1AE00F2E">
            <w:pPr>
              <w:jc w:val="center"/>
              <w:rPr>
                <w:rFonts w:hAnsi="宋体"/>
                <w:color w:val="auto"/>
                <w:sz w:val="21"/>
                <w:szCs w:val="21"/>
                <w:highlight w:val="none"/>
              </w:rPr>
            </w:pPr>
            <w:r>
              <w:rPr>
                <w:rFonts w:hint="eastAsia" w:hAnsi="宋体"/>
                <w:color w:val="auto"/>
                <w:sz w:val="21"/>
                <w:szCs w:val="21"/>
                <w:highlight w:val="none"/>
              </w:rPr>
              <w:t>年净利润（元）</w:t>
            </w:r>
          </w:p>
        </w:tc>
      </w:tr>
      <w:tr w14:paraId="05195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442EC8E7">
            <w:pPr>
              <w:spacing w:line="360" w:lineRule="auto"/>
              <w:jc w:val="center"/>
              <w:rPr>
                <w:rFonts w:hAnsi="宋体"/>
                <w:color w:val="auto"/>
                <w:sz w:val="21"/>
                <w:szCs w:val="21"/>
                <w:highlight w:val="none"/>
              </w:rPr>
            </w:pPr>
          </w:p>
        </w:tc>
        <w:tc>
          <w:tcPr>
            <w:tcW w:w="1809" w:type="dxa"/>
            <w:vAlign w:val="center"/>
          </w:tcPr>
          <w:p w14:paraId="41F0FB46">
            <w:pPr>
              <w:spacing w:line="360" w:lineRule="auto"/>
              <w:jc w:val="center"/>
              <w:rPr>
                <w:rFonts w:hAnsi="宋体"/>
                <w:color w:val="auto"/>
                <w:sz w:val="21"/>
                <w:szCs w:val="21"/>
                <w:highlight w:val="none"/>
              </w:rPr>
            </w:pPr>
          </w:p>
        </w:tc>
        <w:tc>
          <w:tcPr>
            <w:tcW w:w="1809" w:type="dxa"/>
            <w:vAlign w:val="center"/>
          </w:tcPr>
          <w:p w14:paraId="34E17251">
            <w:pPr>
              <w:spacing w:line="360" w:lineRule="auto"/>
              <w:jc w:val="center"/>
              <w:rPr>
                <w:rFonts w:hAnsi="宋体"/>
                <w:color w:val="auto"/>
                <w:sz w:val="21"/>
                <w:szCs w:val="21"/>
                <w:highlight w:val="none"/>
              </w:rPr>
            </w:pPr>
          </w:p>
        </w:tc>
        <w:tc>
          <w:tcPr>
            <w:tcW w:w="1839" w:type="dxa"/>
            <w:vAlign w:val="center"/>
          </w:tcPr>
          <w:p w14:paraId="4F9FBC4B">
            <w:pPr>
              <w:spacing w:line="360" w:lineRule="auto"/>
              <w:jc w:val="center"/>
              <w:rPr>
                <w:rFonts w:hAnsi="宋体"/>
                <w:color w:val="auto"/>
                <w:sz w:val="21"/>
                <w:szCs w:val="21"/>
                <w:highlight w:val="none"/>
              </w:rPr>
            </w:pPr>
          </w:p>
        </w:tc>
        <w:tc>
          <w:tcPr>
            <w:tcW w:w="1851" w:type="dxa"/>
            <w:vAlign w:val="center"/>
          </w:tcPr>
          <w:p w14:paraId="3B473D99">
            <w:pPr>
              <w:spacing w:line="360" w:lineRule="auto"/>
              <w:jc w:val="center"/>
              <w:rPr>
                <w:rFonts w:hAnsi="宋体"/>
                <w:color w:val="auto"/>
                <w:sz w:val="21"/>
                <w:szCs w:val="21"/>
                <w:highlight w:val="none"/>
              </w:rPr>
            </w:pPr>
          </w:p>
        </w:tc>
      </w:tr>
      <w:tr w14:paraId="01077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14:paraId="575CDEAD">
            <w:pPr>
              <w:spacing w:line="360" w:lineRule="auto"/>
              <w:jc w:val="center"/>
              <w:rPr>
                <w:rFonts w:hAnsi="宋体"/>
                <w:color w:val="auto"/>
                <w:sz w:val="21"/>
                <w:szCs w:val="21"/>
                <w:highlight w:val="none"/>
              </w:rPr>
            </w:pPr>
          </w:p>
        </w:tc>
        <w:tc>
          <w:tcPr>
            <w:tcW w:w="1809" w:type="dxa"/>
            <w:vAlign w:val="center"/>
          </w:tcPr>
          <w:p w14:paraId="2A0BC058">
            <w:pPr>
              <w:spacing w:line="360" w:lineRule="auto"/>
              <w:jc w:val="center"/>
              <w:rPr>
                <w:rFonts w:hAnsi="宋体"/>
                <w:color w:val="auto"/>
                <w:sz w:val="21"/>
                <w:szCs w:val="21"/>
                <w:highlight w:val="none"/>
              </w:rPr>
            </w:pPr>
          </w:p>
        </w:tc>
        <w:tc>
          <w:tcPr>
            <w:tcW w:w="1809" w:type="dxa"/>
            <w:vAlign w:val="center"/>
          </w:tcPr>
          <w:p w14:paraId="3BFF6A0F">
            <w:pPr>
              <w:spacing w:line="360" w:lineRule="auto"/>
              <w:jc w:val="center"/>
              <w:rPr>
                <w:rFonts w:hAnsi="宋体"/>
                <w:color w:val="auto"/>
                <w:sz w:val="21"/>
                <w:szCs w:val="21"/>
                <w:highlight w:val="none"/>
              </w:rPr>
            </w:pPr>
          </w:p>
        </w:tc>
        <w:tc>
          <w:tcPr>
            <w:tcW w:w="1839" w:type="dxa"/>
            <w:vAlign w:val="center"/>
          </w:tcPr>
          <w:p w14:paraId="2C90748C">
            <w:pPr>
              <w:spacing w:line="360" w:lineRule="auto"/>
              <w:jc w:val="center"/>
              <w:rPr>
                <w:rFonts w:hAnsi="宋体"/>
                <w:color w:val="auto"/>
                <w:sz w:val="21"/>
                <w:szCs w:val="21"/>
                <w:highlight w:val="none"/>
              </w:rPr>
            </w:pPr>
          </w:p>
        </w:tc>
        <w:tc>
          <w:tcPr>
            <w:tcW w:w="1851" w:type="dxa"/>
            <w:vAlign w:val="center"/>
          </w:tcPr>
          <w:p w14:paraId="394DAC6F">
            <w:pPr>
              <w:spacing w:line="360" w:lineRule="auto"/>
              <w:jc w:val="center"/>
              <w:rPr>
                <w:rFonts w:hAnsi="宋体"/>
                <w:color w:val="auto"/>
                <w:sz w:val="21"/>
                <w:szCs w:val="21"/>
                <w:highlight w:val="none"/>
              </w:rPr>
            </w:pPr>
          </w:p>
        </w:tc>
      </w:tr>
      <w:tr w14:paraId="56E83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14:paraId="16D2C72E">
            <w:pPr>
              <w:spacing w:line="360" w:lineRule="auto"/>
              <w:jc w:val="center"/>
              <w:rPr>
                <w:rFonts w:hAnsi="宋体"/>
                <w:color w:val="auto"/>
                <w:sz w:val="21"/>
                <w:szCs w:val="21"/>
                <w:highlight w:val="none"/>
              </w:rPr>
            </w:pPr>
          </w:p>
        </w:tc>
        <w:tc>
          <w:tcPr>
            <w:tcW w:w="1809" w:type="dxa"/>
            <w:vAlign w:val="center"/>
          </w:tcPr>
          <w:p w14:paraId="591139FE">
            <w:pPr>
              <w:spacing w:line="360" w:lineRule="auto"/>
              <w:jc w:val="center"/>
              <w:rPr>
                <w:rFonts w:hAnsi="宋体"/>
                <w:color w:val="auto"/>
                <w:sz w:val="21"/>
                <w:szCs w:val="21"/>
                <w:highlight w:val="none"/>
              </w:rPr>
            </w:pPr>
          </w:p>
        </w:tc>
        <w:tc>
          <w:tcPr>
            <w:tcW w:w="1809" w:type="dxa"/>
            <w:vAlign w:val="center"/>
          </w:tcPr>
          <w:p w14:paraId="30BC0973">
            <w:pPr>
              <w:spacing w:line="360" w:lineRule="auto"/>
              <w:jc w:val="center"/>
              <w:rPr>
                <w:rFonts w:hAnsi="宋体"/>
                <w:color w:val="auto"/>
                <w:sz w:val="21"/>
                <w:szCs w:val="21"/>
                <w:highlight w:val="none"/>
              </w:rPr>
            </w:pPr>
          </w:p>
        </w:tc>
        <w:tc>
          <w:tcPr>
            <w:tcW w:w="1839" w:type="dxa"/>
            <w:vAlign w:val="center"/>
          </w:tcPr>
          <w:p w14:paraId="1193FA49">
            <w:pPr>
              <w:spacing w:line="360" w:lineRule="auto"/>
              <w:jc w:val="center"/>
              <w:rPr>
                <w:rFonts w:hAnsi="宋体"/>
                <w:color w:val="auto"/>
                <w:sz w:val="21"/>
                <w:szCs w:val="21"/>
                <w:highlight w:val="none"/>
              </w:rPr>
            </w:pPr>
          </w:p>
        </w:tc>
        <w:tc>
          <w:tcPr>
            <w:tcW w:w="1851" w:type="dxa"/>
            <w:vAlign w:val="center"/>
          </w:tcPr>
          <w:p w14:paraId="6A87E1FD">
            <w:pPr>
              <w:spacing w:line="360" w:lineRule="auto"/>
              <w:jc w:val="center"/>
              <w:rPr>
                <w:rFonts w:hAnsi="宋体"/>
                <w:color w:val="auto"/>
                <w:sz w:val="21"/>
                <w:szCs w:val="21"/>
                <w:highlight w:val="none"/>
              </w:rPr>
            </w:pPr>
          </w:p>
        </w:tc>
      </w:tr>
    </w:tbl>
    <w:p w14:paraId="146D32FB">
      <w:pPr>
        <w:spacing w:line="360" w:lineRule="auto"/>
        <w:rPr>
          <w:rFonts w:hAnsi="宋体"/>
          <w:b/>
          <w:color w:val="auto"/>
          <w:sz w:val="21"/>
          <w:szCs w:val="21"/>
          <w:highlight w:val="none"/>
        </w:rPr>
      </w:pPr>
    </w:p>
    <w:p w14:paraId="062E4D23">
      <w:pPr>
        <w:tabs>
          <w:tab w:val="left" w:pos="420"/>
          <w:tab w:val="left" w:pos="1485"/>
        </w:tabs>
        <w:spacing w:line="360" w:lineRule="auto"/>
        <w:rPr>
          <w:rFonts w:hAnsi="宋体"/>
          <w:color w:val="auto"/>
          <w:sz w:val="21"/>
          <w:szCs w:val="21"/>
          <w:highlight w:val="none"/>
        </w:rPr>
      </w:pPr>
      <w:bookmarkStart w:id="299"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99"/>
    </w:p>
    <w:tbl>
      <w:tblPr>
        <w:tblStyle w:val="52"/>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14:paraId="11B97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14:paraId="12D79012">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14:paraId="19CA0CEC">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14:paraId="407209E4">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14:paraId="2BFCC8F8">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14:paraId="375DB9BE">
            <w:pPr>
              <w:jc w:val="center"/>
              <w:rPr>
                <w:rFonts w:hAnsi="宋体"/>
                <w:color w:val="auto"/>
                <w:sz w:val="21"/>
                <w:szCs w:val="21"/>
                <w:highlight w:val="none"/>
              </w:rPr>
            </w:pPr>
            <w:r>
              <w:rPr>
                <w:rFonts w:hint="eastAsia" w:hAnsi="宋体"/>
                <w:color w:val="auto"/>
                <w:sz w:val="21"/>
                <w:szCs w:val="21"/>
                <w:highlight w:val="none"/>
              </w:rPr>
              <w:t>备注</w:t>
            </w:r>
          </w:p>
        </w:tc>
      </w:tr>
      <w:tr w14:paraId="4234C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14:paraId="5A7B07D8">
            <w:pPr>
              <w:spacing w:line="360" w:lineRule="auto"/>
              <w:jc w:val="center"/>
              <w:rPr>
                <w:rFonts w:hAnsi="宋体"/>
                <w:color w:val="auto"/>
                <w:sz w:val="21"/>
                <w:szCs w:val="21"/>
                <w:highlight w:val="none"/>
              </w:rPr>
            </w:pPr>
          </w:p>
        </w:tc>
        <w:tc>
          <w:tcPr>
            <w:tcW w:w="1800" w:type="dxa"/>
            <w:vAlign w:val="center"/>
          </w:tcPr>
          <w:p w14:paraId="43456F7E">
            <w:pPr>
              <w:spacing w:line="360" w:lineRule="auto"/>
              <w:jc w:val="center"/>
              <w:rPr>
                <w:rFonts w:hAnsi="宋体"/>
                <w:color w:val="auto"/>
                <w:sz w:val="21"/>
                <w:szCs w:val="21"/>
                <w:highlight w:val="none"/>
              </w:rPr>
            </w:pPr>
          </w:p>
        </w:tc>
        <w:tc>
          <w:tcPr>
            <w:tcW w:w="1800" w:type="dxa"/>
            <w:vAlign w:val="center"/>
          </w:tcPr>
          <w:p w14:paraId="081D1696">
            <w:pPr>
              <w:spacing w:line="360" w:lineRule="auto"/>
              <w:jc w:val="center"/>
              <w:rPr>
                <w:rFonts w:hAnsi="宋体"/>
                <w:color w:val="auto"/>
                <w:sz w:val="21"/>
                <w:szCs w:val="21"/>
                <w:highlight w:val="none"/>
              </w:rPr>
            </w:pPr>
          </w:p>
        </w:tc>
        <w:tc>
          <w:tcPr>
            <w:tcW w:w="1830" w:type="dxa"/>
            <w:vAlign w:val="center"/>
          </w:tcPr>
          <w:p w14:paraId="2C2CE705">
            <w:pPr>
              <w:spacing w:line="360" w:lineRule="auto"/>
              <w:jc w:val="center"/>
              <w:rPr>
                <w:rFonts w:hAnsi="宋体"/>
                <w:color w:val="auto"/>
                <w:sz w:val="21"/>
                <w:szCs w:val="21"/>
                <w:highlight w:val="none"/>
              </w:rPr>
            </w:pPr>
          </w:p>
        </w:tc>
        <w:tc>
          <w:tcPr>
            <w:tcW w:w="1842" w:type="dxa"/>
            <w:vAlign w:val="center"/>
          </w:tcPr>
          <w:p w14:paraId="33C4C62B">
            <w:pPr>
              <w:spacing w:line="360" w:lineRule="auto"/>
              <w:jc w:val="center"/>
              <w:rPr>
                <w:rFonts w:hAnsi="宋体"/>
                <w:color w:val="auto"/>
                <w:sz w:val="21"/>
                <w:szCs w:val="21"/>
                <w:highlight w:val="none"/>
              </w:rPr>
            </w:pPr>
          </w:p>
        </w:tc>
      </w:tr>
      <w:tr w14:paraId="7D6EF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14:paraId="0FF966F4">
            <w:pPr>
              <w:spacing w:line="360" w:lineRule="auto"/>
              <w:jc w:val="center"/>
              <w:rPr>
                <w:rFonts w:hAnsi="宋体"/>
                <w:color w:val="auto"/>
                <w:sz w:val="21"/>
                <w:szCs w:val="21"/>
                <w:highlight w:val="none"/>
              </w:rPr>
            </w:pPr>
          </w:p>
        </w:tc>
        <w:tc>
          <w:tcPr>
            <w:tcW w:w="1800" w:type="dxa"/>
            <w:vAlign w:val="center"/>
          </w:tcPr>
          <w:p w14:paraId="4E22FDF9">
            <w:pPr>
              <w:spacing w:line="360" w:lineRule="auto"/>
              <w:jc w:val="center"/>
              <w:rPr>
                <w:rFonts w:hAnsi="宋体"/>
                <w:color w:val="auto"/>
                <w:sz w:val="21"/>
                <w:szCs w:val="21"/>
                <w:highlight w:val="none"/>
              </w:rPr>
            </w:pPr>
          </w:p>
        </w:tc>
        <w:tc>
          <w:tcPr>
            <w:tcW w:w="1800" w:type="dxa"/>
            <w:vAlign w:val="center"/>
          </w:tcPr>
          <w:p w14:paraId="02B72D44">
            <w:pPr>
              <w:spacing w:line="360" w:lineRule="auto"/>
              <w:jc w:val="center"/>
              <w:rPr>
                <w:rFonts w:hAnsi="宋体"/>
                <w:color w:val="auto"/>
                <w:sz w:val="21"/>
                <w:szCs w:val="21"/>
                <w:highlight w:val="none"/>
              </w:rPr>
            </w:pPr>
          </w:p>
        </w:tc>
        <w:tc>
          <w:tcPr>
            <w:tcW w:w="1830" w:type="dxa"/>
            <w:vAlign w:val="center"/>
          </w:tcPr>
          <w:p w14:paraId="6EC06382">
            <w:pPr>
              <w:spacing w:line="360" w:lineRule="auto"/>
              <w:jc w:val="center"/>
              <w:rPr>
                <w:rFonts w:hAnsi="宋体"/>
                <w:color w:val="auto"/>
                <w:sz w:val="21"/>
                <w:szCs w:val="21"/>
                <w:highlight w:val="none"/>
              </w:rPr>
            </w:pPr>
          </w:p>
        </w:tc>
        <w:tc>
          <w:tcPr>
            <w:tcW w:w="1842" w:type="dxa"/>
            <w:vAlign w:val="center"/>
          </w:tcPr>
          <w:p w14:paraId="4A0E7C20">
            <w:pPr>
              <w:spacing w:line="360" w:lineRule="auto"/>
              <w:jc w:val="center"/>
              <w:rPr>
                <w:rFonts w:hAnsi="宋体"/>
                <w:color w:val="auto"/>
                <w:sz w:val="21"/>
                <w:szCs w:val="21"/>
                <w:highlight w:val="none"/>
              </w:rPr>
            </w:pPr>
          </w:p>
        </w:tc>
      </w:tr>
    </w:tbl>
    <w:p w14:paraId="1009AF2B">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14:paraId="2CE5FE9C">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14:paraId="6A34B6A4">
      <w:pPr>
        <w:overflowPunct w:val="0"/>
        <w:spacing w:line="460" w:lineRule="exact"/>
        <w:rPr>
          <w:rFonts w:asciiTheme="minorEastAsia" w:hAnsiTheme="minorEastAsia" w:eastAsiaTheme="minorEastAsia"/>
          <w:color w:val="auto"/>
          <w:szCs w:val="21"/>
          <w:highlight w:val="none"/>
        </w:rPr>
      </w:pPr>
    </w:p>
    <w:p w14:paraId="0D88893E">
      <w:pPr>
        <w:overflowPunct w:val="0"/>
        <w:spacing w:line="460" w:lineRule="exact"/>
        <w:rPr>
          <w:rFonts w:hAnsi="宋体"/>
          <w:color w:val="auto"/>
          <w:sz w:val="21"/>
          <w:szCs w:val="21"/>
          <w:highlight w:val="none"/>
        </w:rPr>
      </w:pPr>
      <w:r>
        <w:rPr>
          <w:rFonts w:hint="eastAsia" w:asciiTheme="minorEastAsia" w:hAnsiTheme="minorEastAsia" w:eastAsiaTheme="minorEastAsia"/>
          <w:color w:val="auto"/>
          <w:szCs w:val="21"/>
          <w:highlight w:val="none"/>
        </w:rPr>
        <w:t>响应</w:t>
      </w:r>
      <w:r>
        <w:rPr>
          <w:rFonts w:hint="eastAsia" w:hAnsi="宋体"/>
          <w:color w:val="auto"/>
          <w:sz w:val="21"/>
          <w:szCs w:val="21"/>
          <w:highlight w:val="none"/>
        </w:rPr>
        <w:t>供应商名称（加盖公章）：</w:t>
      </w:r>
    </w:p>
    <w:p w14:paraId="4F261072">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  年   月    日 </w:t>
      </w:r>
    </w:p>
    <w:p w14:paraId="7900182C">
      <w:pPr>
        <w:rPr>
          <w:rFonts w:hAnsi="宋体"/>
          <w:color w:val="auto"/>
          <w:sz w:val="21"/>
          <w:szCs w:val="21"/>
          <w:highlight w:val="none"/>
        </w:rPr>
      </w:pPr>
      <w:r>
        <w:rPr>
          <w:rFonts w:hint="eastAsia" w:hAnsi="宋体"/>
          <w:color w:val="auto"/>
          <w:sz w:val="21"/>
          <w:szCs w:val="21"/>
          <w:highlight w:val="none"/>
        </w:rPr>
        <w:br w:type="page"/>
      </w:r>
    </w:p>
    <w:p w14:paraId="23F8B179">
      <w:pPr>
        <w:overflowPunct w:val="0"/>
        <w:spacing w:line="460" w:lineRule="exact"/>
        <w:rPr>
          <w:rFonts w:hAnsi="宋体"/>
          <w:color w:val="auto"/>
          <w:sz w:val="21"/>
          <w:szCs w:val="21"/>
          <w:highlight w:val="none"/>
        </w:rPr>
      </w:pPr>
    </w:p>
    <w:p w14:paraId="70E9F99A">
      <w:pPr>
        <w:pStyle w:val="6"/>
        <w:numPr>
          <w:ilvl w:val="0"/>
          <w:numId w:val="28"/>
        </w:numPr>
        <w:spacing w:before="163" w:beforeLines="50" w:after="326" w:afterLines="100" w:line="360" w:lineRule="auto"/>
        <w:jc w:val="center"/>
        <w:rPr>
          <w:rFonts w:asciiTheme="minorEastAsia" w:hAnsiTheme="minorEastAsia" w:eastAsiaTheme="minorEastAsia"/>
          <w:color w:val="auto"/>
          <w:spacing w:val="20"/>
          <w:sz w:val="28"/>
          <w:szCs w:val="28"/>
          <w:highlight w:val="none"/>
        </w:rPr>
      </w:pPr>
      <w:r>
        <w:rPr>
          <w:rFonts w:hint="eastAsia" w:asciiTheme="minorEastAsia" w:hAnsiTheme="minorEastAsia" w:eastAsiaTheme="minorEastAsia"/>
          <w:color w:val="auto"/>
          <w:spacing w:val="20"/>
          <w:sz w:val="28"/>
          <w:szCs w:val="28"/>
          <w:highlight w:val="none"/>
        </w:rPr>
        <w:t>承诺书</w:t>
      </w:r>
    </w:p>
    <w:p w14:paraId="6E45E89D">
      <w:pPr>
        <w:pStyle w:val="77"/>
        <w:ind w:firstLine="441"/>
        <w:rPr>
          <w:rFonts w:asciiTheme="minorEastAsia" w:hAnsiTheme="minorEastAsia" w:eastAsiaTheme="minorEastAsia"/>
          <w:color w:val="auto"/>
          <w:spacing w:val="2"/>
          <w:sz w:val="21"/>
          <w:szCs w:val="21"/>
          <w:highlight w:val="none"/>
        </w:rPr>
      </w:pPr>
      <w:bookmarkStart w:id="300" w:name="_Toc313537922"/>
    </w:p>
    <w:p w14:paraId="65A6E39C">
      <w:pPr>
        <w:pStyle w:val="77"/>
        <w:ind w:firstLine="441"/>
        <w:rPr>
          <w:rFonts w:asciiTheme="minorEastAsia" w:hAnsiTheme="minorEastAsia" w:eastAsiaTheme="minorEastAsia"/>
          <w:color w:val="auto"/>
          <w:spacing w:val="2"/>
          <w:sz w:val="21"/>
          <w:szCs w:val="21"/>
          <w:highlight w:val="none"/>
        </w:rPr>
      </w:pPr>
      <w:r>
        <w:rPr>
          <w:rFonts w:asciiTheme="minorEastAsia" w:hAnsiTheme="minorEastAsia" w:eastAsiaTheme="minorEastAsia"/>
          <w:color w:val="auto"/>
          <w:spacing w:val="2"/>
          <w:sz w:val="21"/>
          <w:szCs w:val="21"/>
          <w:highlight w:val="none"/>
        </w:rPr>
        <w:t>我方已完整阅读了</w:t>
      </w:r>
      <w:r>
        <w:rPr>
          <w:rFonts w:asciiTheme="minorEastAsia" w:hAnsiTheme="minorEastAsia" w:eastAsiaTheme="minorEastAsia"/>
          <w:color w:val="auto"/>
          <w:spacing w:val="2"/>
          <w:sz w:val="21"/>
          <w:szCs w:val="21"/>
          <w:highlight w:val="none"/>
          <w:u w:val="single"/>
        </w:rPr>
        <w:t xml:space="preserve">    </w:t>
      </w:r>
      <w:r>
        <w:rPr>
          <w:rFonts w:hint="eastAsia" w:asciiTheme="minorEastAsia" w:hAnsiTheme="minorEastAsia" w:eastAsiaTheme="minorEastAsia"/>
          <w:color w:val="auto"/>
          <w:spacing w:val="2"/>
          <w:sz w:val="21"/>
          <w:szCs w:val="21"/>
          <w:highlight w:val="none"/>
          <w:u w:val="single"/>
        </w:rPr>
        <w:t>（项目名称）</w:t>
      </w:r>
      <w:r>
        <w:rPr>
          <w:rFonts w:asciiTheme="minorEastAsia" w:hAnsiTheme="minorEastAsia" w:eastAsiaTheme="minorEastAsia"/>
          <w:color w:val="auto"/>
          <w:spacing w:val="2"/>
          <w:sz w:val="21"/>
          <w:szCs w:val="21"/>
          <w:highlight w:val="none"/>
          <w:u w:val="single"/>
        </w:rPr>
        <w:t xml:space="preserve">   </w:t>
      </w:r>
      <w:r>
        <w:rPr>
          <w:rFonts w:asciiTheme="minorEastAsia" w:hAnsiTheme="minorEastAsia" w:eastAsiaTheme="minorEastAsia"/>
          <w:color w:val="auto"/>
          <w:spacing w:val="2"/>
          <w:sz w:val="21"/>
          <w:szCs w:val="21"/>
          <w:highlight w:val="none"/>
        </w:rPr>
        <w:t>项目（</w:t>
      </w:r>
      <w:r>
        <w:rPr>
          <w:rFonts w:hint="eastAsia" w:asciiTheme="minorEastAsia" w:hAnsiTheme="minorEastAsia" w:eastAsiaTheme="minorEastAsia"/>
          <w:color w:val="auto"/>
          <w:spacing w:val="2"/>
          <w:sz w:val="21"/>
          <w:szCs w:val="21"/>
          <w:highlight w:val="none"/>
        </w:rPr>
        <w:t>项目编号</w:t>
      </w:r>
      <w:r>
        <w:rPr>
          <w:rFonts w:asciiTheme="minorEastAsia" w:hAnsiTheme="minorEastAsia" w:eastAsiaTheme="minorEastAsia"/>
          <w:color w:val="auto"/>
          <w:spacing w:val="2"/>
          <w:sz w:val="21"/>
          <w:szCs w:val="21"/>
          <w:highlight w:val="none"/>
        </w:rPr>
        <w:t>：</w:t>
      </w:r>
      <w:r>
        <w:rPr>
          <w:rFonts w:asciiTheme="minorEastAsia" w:hAnsiTheme="minorEastAsia" w:eastAsiaTheme="minorEastAsia"/>
          <w:color w:val="auto"/>
          <w:spacing w:val="2"/>
          <w:sz w:val="21"/>
          <w:szCs w:val="21"/>
          <w:highlight w:val="none"/>
          <w:u w:val="single"/>
        </w:rPr>
        <w:t xml:space="preserve">            </w:t>
      </w:r>
      <w:r>
        <w:rPr>
          <w:rFonts w:asciiTheme="minorEastAsia" w:hAnsiTheme="minorEastAsia" w:eastAsiaTheme="minorEastAsia"/>
          <w:color w:val="auto"/>
          <w:spacing w:val="2"/>
          <w:sz w:val="21"/>
          <w:szCs w:val="21"/>
          <w:highlight w:val="none"/>
        </w:rPr>
        <w:t>）磋商文件的所有内容（包括澄清，以及所有已提供的参考资料和有关附件），并完全理解上述文件所表达的意思，该项目递交响应文件时间截止后，我方承诺不再对上述文件内容进行询问或质疑。</w:t>
      </w:r>
      <w:bookmarkEnd w:id="300"/>
      <w:r>
        <w:rPr>
          <w:rFonts w:asciiTheme="minorEastAsia" w:hAnsiTheme="minorEastAsia" w:eastAsiaTheme="minorEastAsia"/>
          <w:color w:val="auto"/>
          <w:spacing w:val="2"/>
          <w:sz w:val="21"/>
          <w:szCs w:val="21"/>
          <w:highlight w:val="none"/>
        </w:rPr>
        <w:cr/>
      </w:r>
    </w:p>
    <w:p w14:paraId="2972DF6A">
      <w:pPr>
        <w:pStyle w:val="77"/>
        <w:ind w:firstLine="0" w:firstLineChars="0"/>
        <w:rPr>
          <w:rFonts w:asciiTheme="minorEastAsia" w:hAnsiTheme="minorEastAsia" w:eastAsiaTheme="minorEastAsia"/>
          <w:color w:val="auto"/>
          <w:spacing w:val="2"/>
          <w:sz w:val="21"/>
          <w:szCs w:val="21"/>
          <w:highlight w:val="none"/>
        </w:rPr>
      </w:pPr>
    </w:p>
    <w:p w14:paraId="5EF2FEED">
      <w:pPr>
        <w:spacing w:line="360" w:lineRule="auto"/>
        <w:rPr>
          <w:rFonts w:asciiTheme="minorEastAsia" w:hAnsiTheme="minorEastAsia" w:eastAsiaTheme="minorEastAsia"/>
          <w:color w:val="auto"/>
          <w:szCs w:val="21"/>
          <w:highlight w:val="none"/>
        </w:rPr>
      </w:pPr>
    </w:p>
    <w:tbl>
      <w:tblPr>
        <w:tblStyle w:val="52"/>
        <w:tblW w:w="8522" w:type="dxa"/>
        <w:tblInd w:w="0" w:type="dxa"/>
        <w:tblLayout w:type="fixed"/>
        <w:tblCellMar>
          <w:top w:w="0" w:type="dxa"/>
          <w:left w:w="108" w:type="dxa"/>
          <w:bottom w:w="0" w:type="dxa"/>
          <w:right w:w="108" w:type="dxa"/>
        </w:tblCellMar>
      </w:tblPr>
      <w:tblGrid>
        <w:gridCol w:w="2800"/>
        <w:gridCol w:w="5722"/>
      </w:tblGrid>
      <w:tr w14:paraId="4489270B">
        <w:tblPrEx>
          <w:tblCellMar>
            <w:top w:w="0" w:type="dxa"/>
            <w:left w:w="108" w:type="dxa"/>
            <w:bottom w:w="0" w:type="dxa"/>
            <w:right w:w="108" w:type="dxa"/>
          </w:tblCellMar>
        </w:tblPrEx>
        <w:tc>
          <w:tcPr>
            <w:tcW w:w="2800" w:type="dxa"/>
          </w:tcPr>
          <w:p w14:paraId="50ADB103">
            <w:pPr>
              <w:spacing w:line="360" w:lineRule="auto"/>
              <w:rPr>
                <w:rFonts w:asciiTheme="minorEastAsia" w:hAnsiTheme="minorEastAsia" w:eastAsiaTheme="minorEastAsia"/>
                <w:color w:val="auto"/>
                <w:sz w:val="21"/>
                <w:szCs w:val="21"/>
                <w:highlight w:val="none"/>
              </w:rPr>
            </w:pPr>
          </w:p>
        </w:tc>
        <w:tc>
          <w:tcPr>
            <w:tcW w:w="5722" w:type="dxa"/>
          </w:tcPr>
          <w:p w14:paraId="2FD9C92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响应供应商名称（加盖公章）：</w:t>
            </w:r>
            <w:r>
              <w:rPr>
                <w:rFonts w:asciiTheme="minorEastAsia" w:hAnsiTheme="minorEastAsia" w:eastAsiaTheme="minorEastAsia"/>
                <w:color w:val="auto"/>
                <w:sz w:val="21"/>
                <w:szCs w:val="21"/>
                <w:highlight w:val="none"/>
                <w:u w:val="single"/>
              </w:rPr>
              <w:t xml:space="preserve">                             </w:t>
            </w:r>
          </w:p>
        </w:tc>
      </w:tr>
      <w:tr w14:paraId="6E11E15F">
        <w:tblPrEx>
          <w:tblCellMar>
            <w:top w:w="0" w:type="dxa"/>
            <w:left w:w="108" w:type="dxa"/>
            <w:bottom w:w="0" w:type="dxa"/>
            <w:right w:w="108" w:type="dxa"/>
          </w:tblCellMar>
        </w:tblPrEx>
        <w:tc>
          <w:tcPr>
            <w:tcW w:w="2800" w:type="dxa"/>
          </w:tcPr>
          <w:p w14:paraId="1A59212F">
            <w:pPr>
              <w:spacing w:line="360" w:lineRule="auto"/>
              <w:rPr>
                <w:rFonts w:asciiTheme="minorEastAsia" w:hAnsiTheme="minorEastAsia" w:eastAsiaTheme="minorEastAsia"/>
                <w:color w:val="auto"/>
                <w:sz w:val="21"/>
                <w:szCs w:val="21"/>
                <w:highlight w:val="none"/>
              </w:rPr>
            </w:pPr>
          </w:p>
        </w:tc>
        <w:tc>
          <w:tcPr>
            <w:tcW w:w="5722" w:type="dxa"/>
          </w:tcPr>
          <w:p w14:paraId="0399C1D7">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响应供应商法定代表人或被授权人（签名或盖私章）：</w:t>
            </w:r>
            <w:r>
              <w:rPr>
                <w:rFonts w:asciiTheme="minorEastAsia" w:hAnsiTheme="minorEastAsia" w:eastAsiaTheme="minorEastAsia"/>
                <w:color w:val="auto"/>
                <w:sz w:val="21"/>
                <w:szCs w:val="21"/>
                <w:highlight w:val="none"/>
                <w:u w:val="single"/>
              </w:rPr>
              <w:t xml:space="preserve">         </w:t>
            </w:r>
          </w:p>
        </w:tc>
      </w:tr>
      <w:tr w14:paraId="45EE194E">
        <w:tblPrEx>
          <w:tblCellMar>
            <w:top w:w="0" w:type="dxa"/>
            <w:left w:w="108" w:type="dxa"/>
            <w:bottom w:w="0" w:type="dxa"/>
            <w:right w:w="108" w:type="dxa"/>
          </w:tblCellMar>
        </w:tblPrEx>
        <w:tc>
          <w:tcPr>
            <w:tcW w:w="2800" w:type="dxa"/>
          </w:tcPr>
          <w:p w14:paraId="7A93726F">
            <w:pPr>
              <w:spacing w:line="360" w:lineRule="auto"/>
              <w:rPr>
                <w:rFonts w:asciiTheme="minorEastAsia" w:hAnsiTheme="minorEastAsia" w:eastAsiaTheme="minorEastAsia"/>
                <w:color w:val="auto"/>
                <w:sz w:val="21"/>
                <w:szCs w:val="21"/>
                <w:highlight w:val="none"/>
              </w:rPr>
            </w:pPr>
          </w:p>
        </w:tc>
        <w:tc>
          <w:tcPr>
            <w:tcW w:w="5722" w:type="dxa"/>
          </w:tcPr>
          <w:p w14:paraId="2EBE3F08">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日期：</w:t>
            </w:r>
            <w:r>
              <w:rPr>
                <w:rFonts w:asciiTheme="minorEastAsia" w:hAnsiTheme="minorEastAsia" w:eastAsiaTheme="minorEastAsia"/>
                <w:color w:val="auto"/>
                <w:sz w:val="21"/>
                <w:szCs w:val="21"/>
                <w:highlight w:val="none"/>
                <w:u w:val="single"/>
              </w:rPr>
              <w:t xml:space="preserve">           年          月             日</w:t>
            </w:r>
          </w:p>
        </w:tc>
      </w:tr>
    </w:tbl>
    <w:p w14:paraId="664D96EC">
      <w:pPr>
        <w:jc w:val="center"/>
        <w:rPr>
          <w:rFonts w:hAnsi="宋体"/>
          <w:b/>
          <w:color w:val="auto"/>
          <w:sz w:val="28"/>
          <w:szCs w:val="28"/>
          <w:highlight w:val="none"/>
        </w:rPr>
      </w:pPr>
      <w:r>
        <w:rPr>
          <w:color w:val="auto"/>
          <w:sz w:val="22"/>
          <w:szCs w:val="22"/>
          <w:highlight w:val="none"/>
        </w:rPr>
        <w:br w:type="page"/>
      </w:r>
    </w:p>
    <w:p w14:paraId="6CAF4874">
      <w:pPr>
        <w:pStyle w:val="6"/>
        <w:numPr>
          <w:ilvl w:val="0"/>
          <w:numId w:val="28"/>
        </w:numPr>
        <w:jc w:val="center"/>
        <w:rPr>
          <w:color w:val="auto"/>
          <w:sz w:val="28"/>
          <w:szCs w:val="28"/>
          <w:highlight w:val="none"/>
        </w:rPr>
      </w:pPr>
      <w:r>
        <w:rPr>
          <w:rFonts w:hint="eastAsia"/>
          <w:bCs/>
          <w:color w:val="auto"/>
          <w:sz w:val="28"/>
          <w:szCs w:val="28"/>
          <w:highlight w:val="none"/>
        </w:rPr>
        <w:t>项目业绩一览表</w:t>
      </w:r>
    </w:p>
    <w:p w14:paraId="56384D54">
      <w:pPr>
        <w:spacing w:line="360" w:lineRule="auto"/>
        <w:rPr>
          <w:rFonts w:hAnsi="宋体"/>
          <w:color w:val="auto"/>
          <w:sz w:val="21"/>
          <w:szCs w:val="21"/>
          <w:highlight w:val="none"/>
        </w:rPr>
      </w:pPr>
      <w:r>
        <w:rPr>
          <w:rFonts w:hint="eastAsia" w:hAnsi="宋体"/>
          <w:color w:val="auto"/>
          <w:sz w:val="21"/>
          <w:szCs w:val="21"/>
          <w:highlight w:val="none"/>
        </w:rPr>
        <w:t>项目名称：                                                          项目编号：</w:t>
      </w:r>
    </w:p>
    <w:tbl>
      <w:tblPr>
        <w:tblStyle w:val="5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931"/>
        <w:gridCol w:w="1931"/>
        <w:gridCol w:w="1931"/>
        <w:gridCol w:w="1931"/>
        <w:gridCol w:w="1163"/>
      </w:tblGrid>
      <w:tr w14:paraId="3412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78" w:type="pct"/>
            <w:tcBorders>
              <w:top w:val="single" w:color="auto" w:sz="4" w:space="0"/>
              <w:left w:val="single" w:color="auto" w:sz="4" w:space="0"/>
              <w:bottom w:val="single" w:color="auto" w:sz="4" w:space="0"/>
              <w:right w:val="single" w:color="auto" w:sz="4" w:space="0"/>
            </w:tcBorders>
            <w:vAlign w:val="center"/>
          </w:tcPr>
          <w:p w14:paraId="4C0BAFCB">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960" w:type="pct"/>
            <w:tcBorders>
              <w:top w:val="single" w:color="auto" w:sz="4" w:space="0"/>
              <w:left w:val="single" w:color="auto" w:sz="4" w:space="0"/>
              <w:bottom w:val="single" w:color="auto" w:sz="4" w:space="0"/>
              <w:right w:val="single" w:color="auto" w:sz="4" w:space="0"/>
            </w:tcBorders>
            <w:vAlign w:val="center"/>
          </w:tcPr>
          <w:p w14:paraId="02A70C6C">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960" w:type="pct"/>
            <w:tcBorders>
              <w:top w:val="single" w:color="auto" w:sz="4" w:space="0"/>
              <w:left w:val="single" w:color="auto" w:sz="4" w:space="0"/>
              <w:bottom w:val="single" w:color="auto" w:sz="4" w:space="0"/>
              <w:right w:val="single" w:color="auto" w:sz="4" w:space="0"/>
            </w:tcBorders>
            <w:vAlign w:val="center"/>
          </w:tcPr>
          <w:p w14:paraId="0A034F03">
            <w:pPr>
              <w:snapToGrid w:val="0"/>
              <w:jc w:val="center"/>
              <w:rPr>
                <w:rFonts w:hAnsi="宋体"/>
                <w:b/>
                <w:color w:val="auto"/>
                <w:sz w:val="21"/>
                <w:szCs w:val="21"/>
                <w:highlight w:val="none"/>
              </w:rPr>
            </w:pPr>
            <w:r>
              <w:rPr>
                <w:rFonts w:hint="eastAsia" w:hAnsi="宋体"/>
                <w:b/>
                <w:color w:val="auto"/>
                <w:sz w:val="21"/>
                <w:szCs w:val="21"/>
                <w:highlight w:val="none"/>
              </w:rPr>
              <w:t>用合同金额</w:t>
            </w:r>
          </w:p>
        </w:tc>
        <w:tc>
          <w:tcPr>
            <w:tcW w:w="960" w:type="pct"/>
            <w:tcBorders>
              <w:top w:val="single" w:color="auto" w:sz="4" w:space="0"/>
              <w:left w:val="single" w:color="auto" w:sz="4" w:space="0"/>
              <w:bottom w:val="single" w:color="auto" w:sz="4" w:space="0"/>
              <w:right w:val="single" w:color="auto" w:sz="4" w:space="0"/>
            </w:tcBorders>
            <w:vAlign w:val="center"/>
          </w:tcPr>
          <w:p w14:paraId="200CE765">
            <w:pPr>
              <w:snapToGrid w:val="0"/>
              <w:jc w:val="center"/>
              <w:rPr>
                <w:rFonts w:hAnsi="宋体"/>
                <w:b/>
                <w:color w:val="auto"/>
                <w:sz w:val="21"/>
                <w:szCs w:val="21"/>
                <w:highlight w:val="none"/>
              </w:rPr>
            </w:pPr>
            <w:r>
              <w:rPr>
                <w:rFonts w:hint="eastAsia" w:hAnsi="宋体"/>
                <w:b/>
                <w:color w:val="auto"/>
                <w:sz w:val="21"/>
                <w:szCs w:val="21"/>
                <w:highlight w:val="none"/>
              </w:rPr>
              <w:t>签约时间</w:t>
            </w:r>
          </w:p>
        </w:tc>
        <w:tc>
          <w:tcPr>
            <w:tcW w:w="960" w:type="pct"/>
            <w:tcBorders>
              <w:top w:val="single" w:color="auto" w:sz="4" w:space="0"/>
              <w:left w:val="single" w:color="auto" w:sz="4" w:space="0"/>
              <w:bottom w:val="single" w:color="auto" w:sz="4" w:space="0"/>
              <w:right w:val="single" w:color="auto" w:sz="4" w:space="0"/>
            </w:tcBorders>
            <w:vAlign w:val="center"/>
          </w:tcPr>
          <w:p w14:paraId="12CBFFD8">
            <w:pPr>
              <w:snapToGrid w:val="0"/>
              <w:jc w:val="center"/>
              <w:rPr>
                <w:rFonts w:hAnsi="宋体"/>
                <w:b/>
                <w:color w:val="auto"/>
                <w:sz w:val="21"/>
                <w:szCs w:val="21"/>
                <w:highlight w:val="none"/>
              </w:rPr>
            </w:pPr>
            <w:r>
              <w:rPr>
                <w:rFonts w:hint="eastAsia" w:hAnsi="宋体"/>
                <w:b/>
                <w:color w:val="auto"/>
                <w:sz w:val="21"/>
                <w:szCs w:val="21"/>
                <w:highlight w:val="none"/>
              </w:rPr>
              <w:t>完成情况</w:t>
            </w:r>
          </w:p>
        </w:tc>
        <w:tc>
          <w:tcPr>
            <w:tcW w:w="578" w:type="pct"/>
            <w:tcBorders>
              <w:top w:val="single" w:color="auto" w:sz="4" w:space="0"/>
              <w:left w:val="single" w:color="auto" w:sz="4" w:space="0"/>
              <w:bottom w:val="single" w:color="auto" w:sz="4" w:space="0"/>
              <w:right w:val="single" w:color="auto" w:sz="4" w:space="0"/>
            </w:tcBorders>
            <w:vAlign w:val="center"/>
          </w:tcPr>
          <w:p w14:paraId="2516D9E8">
            <w:pPr>
              <w:snapToGrid w:val="0"/>
              <w:jc w:val="center"/>
              <w:rPr>
                <w:rFonts w:hAnsi="宋体"/>
                <w:b/>
                <w:color w:val="auto"/>
                <w:sz w:val="21"/>
                <w:szCs w:val="21"/>
                <w:highlight w:val="none"/>
              </w:rPr>
            </w:pPr>
            <w:r>
              <w:rPr>
                <w:rFonts w:hint="eastAsia" w:hAnsi="宋体"/>
                <w:b/>
                <w:color w:val="auto"/>
                <w:sz w:val="21"/>
                <w:szCs w:val="21"/>
                <w:highlight w:val="none"/>
              </w:rPr>
              <w:t>备注</w:t>
            </w:r>
          </w:p>
        </w:tc>
      </w:tr>
      <w:tr w14:paraId="7B4F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79FC102A">
            <w:pPr>
              <w:pStyle w:val="28"/>
              <w:jc w:val="center"/>
              <w:rPr>
                <w:rFonts w:hAnsi="宋体"/>
                <w:color w:val="auto"/>
                <w:szCs w:val="21"/>
                <w:highlight w:val="none"/>
              </w:rPr>
            </w:pPr>
            <w:r>
              <w:rPr>
                <w:rFonts w:hint="eastAsia" w:hAnsi="宋体"/>
                <w:color w:val="auto"/>
                <w:szCs w:val="21"/>
                <w:highlight w:val="none"/>
              </w:rPr>
              <w:t>1</w:t>
            </w:r>
          </w:p>
        </w:tc>
        <w:tc>
          <w:tcPr>
            <w:tcW w:w="960" w:type="pct"/>
            <w:tcBorders>
              <w:top w:val="single" w:color="auto" w:sz="4" w:space="0"/>
              <w:left w:val="single" w:color="auto" w:sz="4" w:space="0"/>
              <w:bottom w:val="single" w:color="auto" w:sz="4" w:space="0"/>
              <w:right w:val="single" w:color="auto" w:sz="4" w:space="0"/>
            </w:tcBorders>
          </w:tcPr>
          <w:p w14:paraId="3BBCBD42">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55D7C133">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46708FD6">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62127BA4">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30685B22">
            <w:pPr>
              <w:snapToGrid w:val="0"/>
              <w:spacing w:line="360" w:lineRule="auto"/>
              <w:rPr>
                <w:rFonts w:hAnsi="宋体"/>
                <w:color w:val="auto"/>
                <w:sz w:val="21"/>
                <w:szCs w:val="21"/>
                <w:highlight w:val="none"/>
                <w:u w:val="single"/>
              </w:rPr>
            </w:pPr>
          </w:p>
        </w:tc>
      </w:tr>
      <w:tr w14:paraId="5164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5A033F48">
            <w:pPr>
              <w:pStyle w:val="28"/>
              <w:jc w:val="center"/>
              <w:rPr>
                <w:rFonts w:hAnsi="宋体"/>
                <w:color w:val="auto"/>
                <w:szCs w:val="21"/>
                <w:highlight w:val="none"/>
              </w:rPr>
            </w:pPr>
            <w:r>
              <w:rPr>
                <w:rFonts w:hint="eastAsia" w:hAnsi="宋体"/>
                <w:color w:val="auto"/>
                <w:szCs w:val="21"/>
                <w:highlight w:val="none"/>
              </w:rPr>
              <w:t>2</w:t>
            </w:r>
          </w:p>
        </w:tc>
        <w:tc>
          <w:tcPr>
            <w:tcW w:w="960" w:type="pct"/>
            <w:tcBorders>
              <w:top w:val="single" w:color="auto" w:sz="4" w:space="0"/>
              <w:left w:val="single" w:color="auto" w:sz="4" w:space="0"/>
              <w:bottom w:val="single" w:color="auto" w:sz="4" w:space="0"/>
              <w:right w:val="single" w:color="auto" w:sz="4" w:space="0"/>
            </w:tcBorders>
          </w:tcPr>
          <w:p w14:paraId="485F6B66">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4FC4E671">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190CF9D0">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038C5405">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179E0745">
            <w:pPr>
              <w:snapToGrid w:val="0"/>
              <w:spacing w:line="360" w:lineRule="auto"/>
              <w:rPr>
                <w:rFonts w:hAnsi="宋体"/>
                <w:color w:val="auto"/>
                <w:sz w:val="21"/>
                <w:szCs w:val="21"/>
                <w:highlight w:val="none"/>
                <w:u w:val="single"/>
              </w:rPr>
            </w:pPr>
          </w:p>
        </w:tc>
      </w:tr>
      <w:tr w14:paraId="03A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15B627F9">
            <w:pPr>
              <w:pStyle w:val="28"/>
              <w:jc w:val="center"/>
              <w:rPr>
                <w:rFonts w:hAnsi="宋体"/>
                <w:color w:val="auto"/>
                <w:szCs w:val="21"/>
                <w:highlight w:val="none"/>
              </w:rPr>
            </w:pPr>
            <w:r>
              <w:rPr>
                <w:rFonts w:hint="eastAsia" w:hAnsi="宋体"/>
                <w:color w:val="auto"/>
                <w:szCs w:val="21"/>
                <w:highlight w:val="none"/>
              </w:rPr>
              <w:t>3</w:t>
            </w:r>
          </w:p>
        </w:tc>
        <w:tc>
          <w:tcPr>
            <w:tcW w:w="960" w:type="pct"/>
            <w:tcBorders>
              <w:top w:val="single" w:color="auto" w:sz="4" w:space="0"/>
              <w:left w:val="single" w:color="auto" w:sz="4" w:space="0"/>
              <w:bottom w:val="single" w:color="auto" w:sz="4" w:space="0"/>
              <w:right w:val="single" w:color="auto" w:sz="4" w:space="0"/>
            </w:tcBorders>
          </w:tcPr>
          <w:p w14:paraId="4575E0B1">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7526918D">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484AD316">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3715EB89">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63D123EA">
            <w:pPr>
              <w:snapToGrid w:val="0"/>
              <w:spacing w:line="360" w:lineRule="auto"/>
              <w:rPr>
                <w:rFonts w:hAnsi="宋体"/>
                <w:color w:val="auto"/>
                <w:sz w:val="21"/>
                <w:szCs w:val="21"/>
                <w:highlight w:val="none"/>
                <w:u w:val="single"/>
              </w:rPr>
            </w:pPr>
          </w:p>
        </w:tc>
      </w:tr>
      <w:tr w14:paraId="78A2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03FE8904">
            <w:pPr>
              <w:pStyle w:val="28"/>
              <w:jc w:val="center"/>
              <w:rPr>
                <w:rFonts w:hAnsi="宋体"/>
                <w:color w:val="auto"/>
                <w:szCs w:val="21"/>
                <w:highlight w:val="none"/>
              </w:rPr>
            </w:pPr>
            <w:r>
              <w:rPr>
                <w:rFonts w:hint="eastAsia" w:hAnsi="宋体"/>
                <w:color w:val="auto"/>
                <w:szCs w:val="21"/>
                <w:highlight w:val="none"/>
              </w:rPr>
              <w:t>…</w:t>
            </w:r>
          </w:p>
        </w:tc>
        <w:tc>
          <w:tcPr>
            <w:tcW w:w="960" w:type="pct"/>
            <w:tcBorders>
              <w:top w:val="single" w:color="auto" w:sz="4" w:space="0"/>
              <w:left w:val="single" w:color="auto" w:sz="4" w:space="0"/>
              <w:bottom w:val="single" w:color="auto" w:sz="4" w:space="0"/>
              <w:right w:val="single" w:color="auto" w:sz="4" w:space="0"/>
            </w:tcBorders>
          </w:tcPr>
          <w:p w14:paraId="65B8D975">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08F020F7">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0478B7A7">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5ED865D6">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34A88B75">
            <w:pPr>
              <w:snapToGrid w:val="0"/>
              <w:spacing w:line="360" w:lineRule="auto"/>
              <w:rPr>
                <w:rFonts w:hAnsi="宋体"/>
                <w:color w:val="auto"/>
                <w:sz w:val="21"/>
                <w:szCs w:val="21"/>
                <w:highlight w:val="none"/>
                <w:u w:val="single"/>
              </w:rPr>
            </w:pPr>
          </w:p>
        </w:tc>
      </w:tr>
      <w:tr w14:paraId="161E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4A7C9607">
            <w:pPr>
              <w:pStyle w:val="28"/>
              <w:jc w:val="center"/>
              <w:rPr>
                <w:rFonts w:hAnsi="宋体"/>
                <w:color w:val="auto"/>
                <w:szCs w:val="21"/>
                <w:highlight w:val="none"/>
              </w:rPr>
            </w:pPr>
          </w:p>
        </w:tc>
        <w:tc>
          <w:tcPr>
            <w:tcW w:w="960" w:type="pct"/>
            <w:tcBorders>
              <w:top w:val="single" w:color="auto" w:sz="4" w:space="0"/>
              <w:left w:val="single" w:color="auto" w:sz="4" w:space="0"/>
              <w:bottom w:val="single" w:color="auto" w:sz="4" w:space="0"/>
              <w:right w:val="single" w:color="auto" w:sz="4" w:space="0"/>
            </w:tcBorders>
          </w:tcPr>
          <w:p w14:paraId="17286AA7">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60DA1299">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77D727CC">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0B96E1F4">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1B18F5DB">
            <w:pPr>
              <w:snapToGrid w:val="0"/>
              <w:spacing w:line="360" w:lineRule="auto"/>
              <w:rPr>
                <w:rFonts w:hAnsi="宋体"/>
                <w:color w:val="auto"/>
                <w:sz w:val="21"/>
                <w:szCs w:val="21"/>
                <w:highlight w:val="none"/>
                <w:u w:val="single"/>
              </w:rPr>
            </w:pPr>
          </w:p>
        </w:tc>
      </w:tr>
      <w:tr w14:paraId="1A42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199F9AC8">
            <w:pPr>
              <w:pStyle w:val="28"/>
              <w:jc w:val="center"/>
              <w:rPr>
                <w:rFonts w:hAnsi="宋体"/>
                <w:color w:val="auto"/>
                <w:szCs w:val="21"/>
                <w:highlight w:val="none"/>
              </w:rPr>
            </w:pPr>
          </w:p>
        </w:tc>
        <w:tc>
          <w:tcPr>
            <w:tcW w:w="960" w:type="pct"/>
            <w:tcBorders>
              <w:top w:val="single" w:color="auto" w:sz="4" w:space="0"/>
              <w:left w:val="single" w:color="auto" w:sz="4" w:space="0"/>
              <w:bottom w:val="single" w:color="auto" w:sz="4" w:space="0"/>
              <w:right w:val="single" w:color="auto" w:sz="4" w:space="0"/>
            </w:tcBorders>
          </w:tcPr>
          <w:p w14:paraId="16E9BF09">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4A018788">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144BB517">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0E5304A2">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7F16983A">
            <w:pPr>
              <w:snapToGrid w:val="0"/>
              <w:spacing w:line="360" w:lineRule="auto"/>
              <w:rPr>
                <w:rFonts w:hAnsi="宋体"/>
                <w:color w:val="auto"/>
                <w:sz w:val="21"/>
                <w:szCs w:val="21"/>
                <w:highlight w:val="none"/>
                <w:u w:val="single"/>
              </w:rPr>
            </w:pPr>
          </w:p>
        </w:tc>
      </w:tr>
      <w:tr w14:paraId="4E24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5DA076F5">
            <w:pPr>
              <w:pStyle w:val="28"/>
              <w:jc w:val="center"/>
              <w:rPr>
                <w:rFonts w:hAnsi="宋体"/>
                <w:color w:val="auto"/>
                <w:szCs w:val="21"/>
                <w:highlight w:val="none"/>
              </w:rPr>
            </w:pPr>
          </w:p>
        </w:tc>
        <w:tc>
          <w:tcPr>
            <w:tcW w:w="960" w:type="pct"/>
            <w:tcBorders>
              <w:top w:val="single" w:color="auto" w:sz="4" w:space="0"/>
              <w:left w:val="single" w:color="auto" w:sz="4" w:space="0"/>
              <w:bottom w:val="single" w:color="auto" w:sz="4" w:space="0"/>
              <w:right w:val="single" w:color="auto" w:sz="4" w:space="0"/>
            </w:tcBorders>
          </w:tcPr>
          <w:p w14:paraId="747CBC15">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7DE0E5B2">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22958ED2">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3E94C4D2">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48D63490">
            <w:pPr>
              <w:snapToGrid w:val="0"/>
              <w:spacing w:line="360" w:lineRule="auto"/>
              <w:rPr>
                <w:rFonts w:hAnsi="宋体"/>
                <w:color w:val="auto"/>
                <w:sz w:val="21"/>
                <w:szCs w:val="21"/>
                <w:highlight w:val="none"/>
                <w:u w:val="single"/>
              </w:rPr>
            </w:pPr>
          </w:p>
        </w:tc>
      </w:tr>
      <w:tr w14:paraId="4FB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pct"/>
            <w:tcBorders>
              <w:top w:val="single" w:color="auto" w:sz="4" w:space="0"/>
              <w:left w:val="single" w:color="auto" w:sz="4" w:space="0"/>
              <w:bottom w:val="single" w:color="auto" w:sz="4" w:space="0"/>
              <w:right w:val="single" w:color="auto" w:sz="4" w:space="0"/>
            </w:tcBorders>
            <w:vAlign w:val="center"/>
          </w:tcPr>
          <w:p w14:paraId="796BB203">
            <w:pPr>
              <w:pStyle w:val="28"/>
              <w:jc w:val="center"/>
              <w:rPr>
                <w:rFonts w:hAnsi="宋体"/>
                <w:color w:val="auto"/>
                <w:szCs w:val="21"/>
                <w:highlight w:val="none"/>
              </w:rPr>
            </w:pPr>
          </w:p>
        </w:tc>
        <w:tc>
          <w:tcPr>
            <w:tcW w:w="960" w:type="pct"/>
            <w:tcBorders>
              <w:top w:val="single" w:color="auto" w:sz="4" w:space="0"/>
              <w:left w:val="single" w:color="auto" w:sz="4" w:space="0"/>
              <w:bottom w:val="single" w:color="auto" w:sz="4" w:space="0"/>
              <w:right w:val="single" w:color="auto" w:sz="4" w:space="0"/>
            </w:tcBorders>
          </w:tcPr>
          <w:p w14:paraId="245F3A07">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566B80B6">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4E4F4C90">
            <w:pPr>
              <w:snapToGrid w:val="0"/>
              <w:spacing w:line="360" w:lineRule="auto"/>
              <w:rPr>
                <w:rFonts w:hAnsi="宋体"/>
                <w:color w:val="auto"/>
                <w:sz w:val="21"/>
                <w:szCs w:val="21"/>
                <w:highlight w:val="none"/>
                <w:u w:val="single"/>
              </w:rPr>
            </w:pPr>
          </w:p>
        </w:tc>
        <w:tc>
          <w:tcPr>
            <w:tcW w:w="960" w:type="pct"/>
            <w:tcBorders>
              <w:top w:val="single" w:color="auto" w:sz="4" w:space="0"/>
              <w:left w:val="single" w:color="auto" w:sz="4" w:space="0"/>
              <w:bottom w:val="single" w:color="auto" w:sz="4" w:space="0"/>
              <w:right w:val="single" w:color="auto" w:sz="4" w:space="0"/>
            </w:tcBorders>
          </w:tcPr>
          <w:p w14:paraId="266E852F">
            <w:pPr>
              <w:snapToGrid w:val="0"/>
              <w:spacing w:line="360" w:lineRule="auto"/>
              <w:rPr>
                <w:rFonts w:hAnsi="宋体"/>
                <w:color w:val="auto"/>
                <w:sz w:val="21"/>
                <w:szCs w:val="21"/>
                <w:highlight w:val="none"/>
                <w:u w:val="single"/>
              </w:rPr>
            </w:pPr>
          </w:p>
        </w:tc>
        <w:tc>
          <w:tcPr>
            <w:tcW w:w="578" w:type="pct"/>
            <w:tcBorders>
              <w:top w:val="single" w:color="auto" w:sz="4" w:space="0"/>
              <w:left w:val="single" w:color="auto" w:sz="4" w:space="0"/>
              <w:bottom w:val="single" w:color="auto" w:sz="4" w:space="0"/>
              <w:right w:val="single" w:color="auto" w:sz="4" w:space="0"/>
            </w:tcBorders>
          </w:tcPr>
          <w:p w14:paraId="606930C2">
            <w:pPr>
              <w:snapToGrid w:val="0"/>
              <w:spacing w:line="360" w:lineRule="auto"/>
              <w:rPr>
                <w:rFonts w:hAnsi="宋体"/>
                <w:color w:val="auto"/>
                <w:sz w:val="21"/>
                <w:szCs w:val="21"/>
                <w:highlight w:val="none"/>
                <w:u w:val="single"/>
              </w:rPr>
            </w:pPr>
          </w:p>
        </w:tc>
      </w:tr>
    </w:tbl>
    <w:p w14:paraId="497F721C">
      <w:pPr>
        <w:pStyle w:val="28"/>
        <w:spacing w:line="480" w:lineRule="exact"/>
        <w:rPr>
          <w:rFonts w:hAnsi="宋体"/>
          <w:color w:val="auto"/>
          <w:sz w:val="22"/>
          <w:szCs w:val="22"/>
          <w:highlight w:val="none"/>
        </w:rPr>
      </w:pPr>
    </w:p>
    <w:p w14:paraId="08B7959F">
      <w:pPr>
        <w:pStyle w:val="28"/>
        <w:spacing w:line="480" w:lineRule="exact"/>
        <w:rPr>
          <w:rFonts w:hAnsi="宋体"/>
          <w:color w:val="auto"/>
          <w:sz w:val="22"/>
          <w:szCs w:val="22"/>
          <w:highlight w:val="none"/>
        </w:rPr>
      </w:pPr>
      <w:r>
        <w:rPr>
          <w:rFonts w:hint="eastAsia" w:hAnsi="宋体"/>
          <w:color w:val="auto"/>
          <w:sz w:val="22"/>
          <w:szCs w:val="22"/>
          <w:highlight w:val="none"/>
        </w:rPr>
        <w:t>要求：</w:t>
      </w:r>
    </w:p>
    <w:p w14:paraId="610BDB5A">
      <w:pPr>
        <w:pStyle w:val="28"/>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供应商应当如实、完整地填写本表格，内容包括所有同类或近似项目业绩。根据评分标准提供相应的证明材料。在填写过程中请按年份顺序填写。</w:t>
      </w:r>
    </w:p>
    <w:p w14:paraId="7BA4BA59">
      <w:pPr>
        <w:pStyle w:val="28"/>
        <w:spacing w:line="480" w:lineRule="exact"/>
        <w:rPr>
          <w:rFonts w:hAnsi="宋体"/>
          <w:color w:val="auto"/>
          <w:sz w:val="22"/>
          <w:szCs w:val="22"/>
          <w:highlight w:val="none"/>
        </w:rPr>
      </w:pPr>
    </w:p>
    <w:p w14:paraId="527E4DE2">
      <w:pPr>
        <w:overflowPunct w:val="0"/>
        <w:spacing w:line="460" w:lineRule="exact"/>
        <w:rPr>
          <w:rFonts w:hAnsi="宋体"/>
          <w:color w:val="auto"/>
          <w:sz w:val="22"/>
          <w:szCs w:val="22"/>
          <w:highlight w:val="none"/>
        </w:rPr>
      </w:pPr>
      <w:r>
        <w:rPr>
          <w:rFonts w:hint="eastAsia" w:hAnsi="宋体"/>
          <w:color w:val="auto"/>
          <w:sz w:val="22"/>
          <w:szCs w:val="22"/>
          <w:highlight w:val="none"/>
        </w:rPr>
        <w:t>响应供应商名称（加盖公章）：</w:t>
      </w:r>
    </w:p>
    <w:p w14:paraId="128BE7E5">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  年   月   日 </w:t>
      </w:r>
    </w:p>
    <w:p w14:paraId="0727E9CB">
      <w:pPr>
        <w:rPr>
          <w:rFonts w:hAnsi="宋体"/>
          <w:color w:val="auto"/>
          <w:sz w:val="22"/>
          <w:szCs w:val="22"/>
          <w:highlight w:val="none"/>
        </w:rPr>
      </w:pPr>
      <w:r>
        <w:rPr>
          <w:rFonts w:hint="eastAsia" w:hAnsi="宋体"/>
          <w:color w:val="auto"/>
          <w:sz w:val="22"/>
          <w:szCs w:val="22"/>
          <w:highlight w:val="none"/>
        </w:rPr>
        <w:br w:type="page"/>
      </w:r>
    </w:p>
    <w:p w14:paraId="2614C288">
      <w:pPr>
        <w:overflowPunct w:val="0"/>
        <w:spacing w:line="460" w:lineRule="exact"/>
        <w:rPr>
          <w:rFonts w:hAnsi="宋体"/>
          <w:color w:val="auto"/>
          <w:sz w:val="22"/>
          <w:szCs w:val="22"/>
          <w:highlight w:val="none"/>
        </w:rPr>
      </w:pPr>
    </w:p>
    <w:p w14:paraId="2CA41F18">
      <w:pPr>
        <w:pStyle w:val="6"/>
        <w:numPr>
          <w:ilvl w:val="0"/>
          <w:numId w:val="28"/>
        </w:numPr>
        <w:jc w:val="center"/>
        <w:rPr>
          <w:b w:val="0"/>
          <w:bCs/>
          <w:color w:val="auto"/>
          <w:sz w:val="28"/>
          <w:highlight w:val="none"/>
        </w:rPr>
      </w:pPr>
      <w:r>
        <w:rPr>
          <w:rFonts w:hint="eastAsia"/>
          <w:bCs/>
          <w:color w:val="auto"/>
          <w:sz w:val="28"/>
          <w:highlight w:val="none"/>
        </w:rPr>
        <w:t>在经营活动中没有重大违法记录的书面声明</w:t>
      </w:r>
    </w:p>
    <w:p w14:paraId="3E012482">
      <w:pPr>
        <w:pStyle w:val="77"/>
        <w:ind w:firstLine="0" w:firstLineChars="0"/>
        <w:jc w:val="center"/>
        <w:rPr>
          <w:rFonts w:ascii="宋体" w:eastAsia="宋体"/>
          <w:b/>
          <w:color w:val="auto"/>
          <w:sz w:val="28"/>
          <w:highlight w:val="none"/>
        </w:rPr>
      </w:pPr>
    </w:p>
    <w:p w14:paraId="60E6DBE8">
      <w:pPr>
        <w:spacing w:line="360" w:lineRule="auto"/>
        <w:rPr>
          <w:rFonts w:hAnsi="宋体"/>
          <w:color w:val="auto"/>
          <w:sz w:val="21"/>
          <w:szCs w:val="21"/>
          <w:highlight w:val="none"/>
          <w:u w:val="single"/>
        </w:rPr>
      </w:pPr>
      <w:r>
        <w:rPr>
          <w:rFonts w:hint="eastAsia" w:hAnsi="宋体"/>
          <w:color w:val="auto"/>
          <w:sz w:val="21"/>
          <w:szCs w:val="21"/>
          <w:highlight w:val="none"/>
        </w:rPr>
        <w:t>致：广州宏达工程顾问集团有限公司</w:t>
      </w:r>
    </w:p>
    <w:p w14:paraId="4A03A83C">
      <w:pPr>
        <w:spacing w:line="360" w:lineRule="auto"/>
        <w:rPr>
          <w:rFonts w:hAnsi="宋体"/>
          <w:color w:val="auto"/>
          <w:sz w:val="21"/>
          <w:szCs w:val="21"/>
          <w:highlight w:val="none"/>
        </w:rPr>
      </w:pPr>
      <w:r>
        <w:rPr>
          <w:rFonts w:hint="eastAsia" w:hAnsi="宋体"/>
          <w:color w:val="auto"/>
          <w:sz w:val="21"/>
          <w:szCs w:val="21"/>
          <w:highlight w:val="none"/>
        </w:rPr>
        <w:t xml:space="preserve">    本公司参加 </w:t>
      </w:r>
      <w:r>
        <w:rPr>
          <w:rFonts w:hint="eastAsia" w:hAnsi="宋体"/>
          <w:color w:val="auto"/>
          <w:sz w:val="21"/>
          <w:szCs w:val="21"/>
          <w:highlight w:val="none"/>
          <w:u w:val="single"/>
        </w:rPr>
        <w:t xml:space="preserve">     （项目名称）     </w:t>
      </w:r>
      <w:r>
        <w:rPr>
          <w:rFonts w:hint="eastAsia" w:hAnsi="宋体"/>
          <w:color w:val="auto"/>
          <w:sz w:val="21"/>
          <w:szCs w:val="21"/>
          <w:highlight w:val="none"/>
        </w:rPr>
        <w:t xml:space="preserve"> （项目编号:</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）的采购活动，并声明：</w:t>
      </w:r>
    </w:p>
    <w:p w14:paraId="58A79E12">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14:paraId="72110BE2">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14:paraId="77774521">
      <w:pPr>
        <w:rPr>
          <w:rFonts w:hAnsi="宋体"/>
          <w:color w:val="auto"/>
          <w:sz w:val="21"/>
          <w:szCs w:val="21"/>
          <w:highlight w:val="none"/>
        </w:rPr>
      </w:pPr>
    </w:p>
    <w:p w14:paraId="20C66702">
      <w:pPr>
        <w:rPr>
          <w:rFonts w:hAnsi="宋体"/>
          <w:color w:val="auto"/>
          <w:sz w:val="21"/>
          <w:szCs w:val="21"/>
          <w:highlight w:val="none"/>
        </w:rPr>
      </w:pPr>
    </w:p>
    <w:p w14:paraId="3E4668F4">
      <w:pPr>
        <w:overflowPunct w:val="0"/>
        <w:spacing w:line="460" w:lineRule="exact"/>
        <w:rPr>
          <w:rFonts w:hAnsi="宋体"/>
          <w:color w:val="auto"/>
          <w:sz w:val="21"/>
          <w:szCs w:val="21"/>
          <w:highlight w:val="none"/>
        </w:rPr>
      </w:pPr>
      <w:r>
        <w:rPr>
          <w:rFonts w:hint="eastAsia" w:hAnsi="宋体"/>
          <w:color w:val="auto"/>
          <w:sz w:val="21"/>
          <w:szCs w:val="21"/>
          <w:highlight w:val="none"/>
        </w:rPr>
        <w:t>响应供应商名称（加盖公章）：</w:t>
      </w:r>
    </w:p>
    <w:p w14:paraId="3080B9A4">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  年  月   日 </w:t>
      </w:r>
    </w:p>
    <w:p w14:paraId="2B6276EC">
      <w:pPr>
        <w:rPr>
          <w:rFonts w:hAnsi="宋体"/>
          <w:color w:val="auto"/>
          <w:sz w:val="21"/>
          <w:szCs w:val="21"/>
          <w:highlight w:val="none"/>
        </w:rPr>
      </w:pPr>
      <w:r>
        <w:rPr>
          <w:rFonts w:hint="eastAsia" w:hAnsi="宋体"/>
          <w:color w:val="auto"/>
          <w:sz w:val="21"/>
          <w:szCs w:val="21"/>
          <w:highlight w:val="none"/>
        </w:rPr>
        <w:br w:type="page"/>
      </w:r>
    </w:p>
    <w:p w14:paraId="42290F5C">
      <w:pPr>
        <w:overflowPunct w:val="0"/>
        <w:spacing w:line="460" w:lineRule="exact"/>
        <w:rPr>
          <w:rFonts w:hAnsi="宋体"/>
          <w:color w:val="auto"/>
          <w:sz w:val="21"/>
          <w:szCs w:val="21"/>
          <w:highlight w:val="none"/>
        </w:rPr>
      </w:pPr>
    </w:p>
    <w:p w14:paraId="4BC49175">
      <w:pPr>
        <w:pStyle w:val="6"/>
        <w:numPr>
          <w:ilvl w:val="0"/>
          <w:numId w:val="28"/>
        </w:numPr>
        <w:jc w:val="center"/>
        <w:rPr>
          <w:b w:val="0"/>
          <w:color w:val="auto"/>
          <w:sz w:val="28"/>
          <w:szCs w:val="28"/>
          <w:highlight w:val="none"/>
          <w:u w:val="single"/>
        </w:rPr>
      </w:pPr>
      <w:r>
        <w:rPr>
          <w:rFonts w:hint="eastAsia" w:asciiTheme="minorEastAsia" w:hAnsiTheme="minorEastAsia" w:eastAsiaTheme="minorEastAsia"/>
          <w:color w:val="auto"/>
          <w:spacing w:val="20"/>
          <w:sz w:val="28"/>
          <w:szCs w:val="28"/>
          <w:highlight w:val="none"/>
        </w:rPr>
        <w:t>用户需求偏离表</w:t>
      </w:r>
      <w:bookmarkEnd w:id="270"/>
    </w:p>
    <w:p w14:paraId="238983CB">
      <w:pPr>
        <w:pStyle w:val="15"/>
        <w:ind w:firstLine="480"/>
        <w:rPr>
          <w:color w:val="auto"/>
          <w:sz w:val="24"/>
          <w:szCs w:val="21"/>
          <w:highlight w:val="none"/>
        </w:rPr>
      </w:pPr>
    </w:p>
    <w:p w14:paraId="68BB7021">
      <w:pPr>
        <w:tabs>
          <w:tab w:val="left" w:pos="654"/>
          <w:tab w:val="left" w:pos="1734"/>
          <w:tab w:val="left" w:pos="2814"/>
          <w:tab w:val="left" w:pos="3894"/>
          <w:tab w:val="left" w:pos="5334"/>
          <w:tab w:val="left" w:pos="6414"/>
          <w:tab w:val="left" w:pos="7254"/>
          <w:tab w:val="left" w:pos="8574"/>
          <w:tab w:val="left" w:pos="9654"/>
        </w:tabs>
        <w:spacing w:line="480" w:lineRule="exact"/>
        <w:ind w:left="864" w:leftChars="138" w:hanging="533" w:hangingChars="254"/>
        <w:rPr>
          <w:rFonts w:hAnsi="宋体"/>
          <w:color w:val="auto"/>
          <w:szCs w:val="21"/>
          <w:highlight w:val="none"/>
        </w:rPr>
      </w:pPr>
      <w:r>
        <w:rPr>
          <w:rFonts w:hint="eastAsia" w:hAnsi="宋体"/>
          <w:color w:val="auto"/>
          <w:sz w:val="21"/>
          <w:szCs w:val="21"/>
          <w:highlight w:val="none"/>
        </w:rPr>
        <w:t>项目名称：                                                                 项目编号：</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774"/>
        <w:gridCol w:w="2547"/>
        <w:gridCol w:w="1637"/>
        <w:gridCol w:w="2046"/>
      </w:tblGrid>
      <w:tr w14:paraId="6E24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21" w:type="pct"/>
            <w:vAlign w:val="center"/>
          </w:tcPr>
          <w:p w14:paraId="06EA5556">
            <w:pPr>
              <w:jc w:val="center"/>
              <w:rPr>
                <w:rFonts w:hAnsi="宋体"/>
                <w:color w:val="auto"/>
                <w:sz w:val="21"/>
                <w:szCs w:val="21"/>
                <w:highlight w:val="none"/>
              </w:rPr>
            </w:pPr>
            <w:r>
              <w:rPr>
                <w:rFonts w:hint="eastAsia" w:hAnsi="宋体"/>
                <w:color w:val="auto"/>
                <w:sz w:val="21"/>
                <w:szCs w:val="21"/>
                <w:highlight w:val="none"/>
              </w:rPr>
              <w:t>序号</w:t>
            </w:r>
          </w:p>
        </w:tc>
        <w:tc>
          <w:tcPr>
            <w:tcW w:w="1379" w:type="pct"/>
            <w:vAlign w:val="center"/>
          </w:tcPr>
          <w:p w14:paraId="4A666FB0">
            <w:pPr>
              <w:jc w:val="center"/>
              <w:rPr>
                <w:rFonts w:hAnsi="宋体"/>
                <w:color w:val="auto"/>
                <w:sz w:val="21"/>
                <w:szCs w:val="21"/>
                <w:highlight w:val="none"/>
              </w:rPr>
            </w:pPr>
            <w:r>
              <w:rPr>
                <w:rFonts w:hint="eastAsia" w:hAnsi="宋体"/>
                <w:color w:val="auto"/>
                <w:sz w:val="21"/>
                <w:szCs w:val="21"/>
                <w:highlight w:val="none"/>
              </w:rPr>
              <w:t>采购文件要求</w:t>
            </w:r>
          </w:p>
        </w:tc>
        <w:tc>
          <w:tcPr>
            <w:tcW w:w="1266" w:type="pct"/>
            <w:vAlign w:val="center"/>
          </w:tcPr>
          <w:p w14:paraId="3E73A2DA">
            <w:pPr>
              <w:jc w:val="center"/>
              <w:rPr>
                <w:rFonts w:hAnsi="宋体"/>
                <w:color w:val="auto"/>
                <w:sz w:val="21"/>
                <w:szCs w:val="21"/>
                <w:highlight w:val="none"/>
              </w:rPr>
            </w:pPr>
            <w:r>
              <w:rPr>
                <w:rFonts w:hint="eastAsia" w:hAnsi="宋体"/>
                <w:color w:val="auto"/>
                <w:sz w:val="21"/>
                <w:szCs w:val="21"/>
                <w:highlight w:val="none"/>
              </w:rPr>
              <w:t>响应文件响应内容</w:t>
            </w:r>
          </w:p>
        </w:tc>
        <w:tc>
          <w:tcPr>
            <w:tcW w:w="814" w:type="pct"/>
            <w:vAlign w:val="center"/>
          </w:tcPr>
          <w:p w14:paraId="5AF53464">
            <w:pPr>
              <w:jc w:val="center"/>
              <w:rPr>
                <w:rFonts w:hAnsi="宋体"/>
                <w:color w:val="auto"/>
                <w:sz w:val="21"/>
                <w:szCs w:val="21"/>
                <w:highlight w:val="none"/>
              </w:rPr>
            </w:pPr>
            <w:r>
              <w:rPr>
                <w:rFonts w:hint="eastAsia" w:hAnsi="宋体"/>
                <w:color w:val="auto"/>
                <w:sz w:val="21"/>
                <w:szCs w:val="21"/>
                <w:highlight w:val="none"/>
              </w:rPr>
              <w:t>偏离情况</w:t>
            </w:r>
          </w:p>
        </w:tc>
        <w:tc>
          <w:tcPr>
            <w:tcW w:w="1017" w:type="pct"/>
            <w:vAlign w:val="center"/>
          </w:tcPr>
          <w:p w14:paraId="642FE6B3">
            <w:pPr>
              <w:jc w:val="center"/>
              <w:rPr>
                <w:rFonts w:hAnsi="宋体"/>
                <w:color w:val="auto"/>
                <w:sz w:val="21"/>
                <w:szCs w:val="21"/>
                <w:highlight w:val="none"/>
              </w:rPr>
            </w:pPr>
            <w:r>
              <w:rPr>
                <w:rFonts w:hint="eastAsia" w:hAnsi="宋体"/>
                <w:color w:val="auto"/>
                <w:sz w:val="21"/>
                <w:szCs w:val="21"/>
                <w:highlight w:val="none"/>
              </w:rPr>
              <w:t>偏离情况说明</w:t>
            </w:r>
          </w:p>
        </w:tc>
      </w:tr>
      <w:tr w14:paraId="6928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6B496050">
            <w:pPr>
              <w:jc w:val="center"/>
              <w:rPr>
                <w:rFonts w:hAnsi="宋体"/>
                <w:color w:val="auto"/>
                <w:sz w:val="21"/>
                <w:szCs w:val="21"/>
                <w:highlight w:val="none"/>
              </w:rPr>
            </w:pPr>
            <w:r>
              <w:rPr>
                <w:rFonts w:hint="eastAsia" w:hAnsi="宋体"/>
                <w:color w:val="auto"/>
                <w:sz w:val="21"/>
                <w:szCs w:val="21"/>
                <w:highlight w:val="none"/>
              </w:rPr>
              <w:t>1</w:t>
            </w:r>
          </w:p>
        </w:tc>
        <w:tc>
          <w:tcPr>
            <w:tcW w:w="1379" w:type="pct"/>
            <w:vAlign w:val="center"/>
          </w:tcPr>
          <w:p w14:paraId="3357F6DF">
            <w:pPr>
              <w:rPr>
                <w:rFonts w:hAnsi="宋体"/>
                <w:color w:val="auto"/>
                <w:sz w:val="21"/>
                <w:szCs w:val="21"/>
                <w:highlight w:val="none"/>
              </w:rPr>
            </w:pPr>
          </w:p>
        </w:tc>
        <w:tc>
          <w:tcPr>
            <w:tcW w:w="1266" w:type="pct"/>
            <w:vAlign w:val="center"/>
          </w:tcPr>
          <w:p w14:paraId="532DDC32">
            <w:pPr>
              <w:jc w:val="center"/>
              <w:rPr>
                <w:rFonts w:hAnsi="宋体"/>
                <w:color w:val="auto"/>
                <w:sz w:val="21"/>
                <w:szCs w:val="21"/>
                <w:highlight w:val="none"/>
              </w:rPr>
            </w:pPr>
          </w:p>
        </w:tc>
        <w:tc>
          <w:tcPr>
            <w:tcW w:w="814" w:type="pct"/>
            <w:vAlign w:val="center"/>
          </w:tcPr>
          <w:p w14:paraId="0D22A769">
            <w:pPr>
              <w:ind w:left="-446" w:leftChars="-186" w:firstLine="390" w:firstLineChars="186"/>
              <w:jc w:val="center"/>
              <w:rPr>
                <w:rFonts w:hAnsi="宋体"/>
                <w:color w:val="auto"/>
                <w:sz w:val="21"/>
                <w:szCs w:val="21"/>
                <w:highlight w:val="none"/>
              </w:rPr>
            </w:pPr>
          </w:p>
        </w:tc>
        <w:tc>
          <w:tcPr>
            <w:tcW w:w="1017" w:type="pct"/>
            <w:vAlign w:val="center"/>
          </w:tcPr>
          <w:p w14:paraId="348B3F52">
            <w:pPr>
              <w:ind w:left="-446" w:leftChars="-186" w:firstLine="390" w:firstLineChars="186"/>
              <w:jc w:val="center"/>
              <w:rPr>
                <w:rFonts w:hAnsi="宋体"/>
                <w:color w:val="auto"/>
                <w:sz w:val="21"/>
                <w:szCs w:val="21"/>
                <w:highlight w:val="none"/>
              </w:rPr>
            </w:pPr>
          </w:p>
        </w:tc>
      </w:tr>
      <w:tr w14:paraId="5F1D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1F09DBB7">
            <w:pPr>
              <w:jc w:val="center"/>
              <w:rPr>
                <w:rFonts w:hAnsi="宋体"/>
                <w:color w:val="auto"/>
                <w:sz w:val="21"/>
                <w:szCs w:val="21"/>
                <w:highlight w:val="none"/>
              </w:rPr>
            </w:pPr>
            <w:r>
              <w:rPr>
                <w:rFonts w:hint="eastAsia" w:hAnsi="宋体"/>
                <w:color w:val="auto"/>
                <w:sz w:val="21"/>
                <w:szCs w:val="21"/>
                <w:highlight w:val="none"/>
              </w:rPr>
              <w:t>2</w:t>
            </w:r>
          </w:p>
        </w:tc>
        <w:tc>
          <w:tcPr>
            <w:tcW w:w="1379" w:type="pct"/>
            <w:vAlign w:val="center"/>
          </w:tcPr>
          <w:p w14:paraId="634D93C9">
            <w:pPr>
              <w:rPr>
                <w:rFonts w:hAnsi="宋体"/>
                <w:color w:val="auto"/>
                <w:sz w:val="21"/>
                <w:szCs w:val="21"/>
                <w:highlight w:val="none"/>
              </w:rPr>
            </w:pPr>
          </w:p>
        </w:tc>
        <w:tc>
          <w:tcPr>
            <w:tcW w:w="1266" w:type="pct"/>
            <w:vAlign w:val="center"/>
          </w:tcPr>
          <w:p w14:paraId="7DD8E89C">
            <w:pPr>
              <w:jc w:val="center"/>
              <w:rPr>
                <w:rFonts w:hAnsi="宋体"/>
                <w:color w:val="auto"/>
                <w:sz w:val="21"/>
                <w:szCs w:val="21"/>
                <w:highlight w:val="none"/>
              </w:rPr>
            </w:pPr>
          </w:p>
        </w:tc>
        <w:tc>
          <w:tcPr>
            <w:tcW w:w="814" w:type="pct"/>
            <w:vAlign w:val="center"/>
          </w:tcPr>
          <w:p w14:paraId="4514820C">
            <w:pPr>
              <w:jc w:val="center"/>
              <w:rPr>
                <w:rFonts w:hAnsi="宋体"/>
                <w:color w:val="auto"/>
                <w:sz w:val="21"/>
                <w:szCs w:val="21"/>
                <w:highlight w:val="none"/>
              </w:rPr>
            </w:pPr>
          </w:p>
        </w:tc>
        <w:tc>
          <w:tcPr>
            <w:tcW w:w="1017" w:type="pct"/>
            <w:vAlign w:val="center"/>
          </w:tcPr>
          <w:p w14:paraId="2DA4DE67">
            <w:pPr>
              <w:jc w:val="center"/>
              <w:rPr>
                <w:rFonts w:hAnsi="宋体"/>
                <w:color w:val="auto"/>
                <w:sz w:val="21"/>
                <w:szCs w:val="21"/>
                <w:highlight w:val="none"/>
              </w:rPr>
            </w:pPr>
          </w:p>
        </w:tc>
      </w:tr>
      <w:tr w14:paraId="7C11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727BD2DF">
            <w:pPr>
              <w:jc w:val="center"/>
              <w:rPr>
                <w:rFonts w:hAnsi="宋体"/>
                <w:color w:val="auto"/>
                <w:sz w:val="21"/>
                <w:szCs w:val="21"/>
                <w:highlight w:val="none"/>
              </w:rPr>
            </w:pPr>
            <w:r>
              <w:rPr>
                <w:rFonts w:hint="eastAsia" w:hAnsi="宋体"/>
                <w:color w:val="auto"/>
                <w:sz w:val="21"/>
                <w:szCs w:val="21"/>
                <w:highlight w:val="none"/>
              </w:rPr>
              <w:t>3</w:t>
            </w:r>
          </w:p>
        </w:tc>
        <w:tc>
          <w:tcPr>
            <w:tcW w:w="1379" w:type="pct"/>
            <w:vAlign w:val="center"/>
          </w:tcPr>
          <w:p w14:paraId="274E792D">
            <w:pPr>
              <w:rPr>
                <w:rFonts w:hAnsi="宋体"/>
                <w:color w:val="auto"/>
                <w:sz w:val="21"/>
                <w:szCs w:val="21"/>
                <w:highlight w:val="none"/>
              </w:rPr>
            </w:pPr>
          </w:p>
        </w:tc>
        <w:tc>
          <w:tcPr>
            <w:tcW w:w="1266" w:type="pct"/>
            <w:vAlign w:val="center"/>
          </w:tcPr>
          <w:p w14:paraId="3BF9DF76">
            <w:pPr>
              <w:jc w:val="center"/>
              <w:rPr>
                <w:rFonts w:hAnsi="宋体"/>
                <w:color w:val="auto"/>
                <w:sz w:val="21"/>
                <w:szCs w:val="21"/>
                <w:highlight w:val="none"/>
              </w:rPr>
            </w:pPr>
          </w:p>
        </w:tc>
        <w:tc>
          <w:tcPr>
            <w:tcW w:w="814" w:type="pct"/>
            <w:vAlign w:val="center"/>
          </w:tcPr>
          <w:p w14:paraId="51743AFF">
            <w:pPr>
              <w:jc w:val="center"/>
              <w:rPr>
                <w:rFonts w:hAnsi="宋体"/>
                <w:color w:val="auto"/>
                <w:sz w:val="21"/>
                <w:szCs w:val="21"/>
                <w:highlight w:val="none"/>
              </w:rPr>
            </w:pPr>
          </w:p>
        </w:tc>
        <w:tc>
          <w:tcPr>
            <w:tcW w:w="1017" w:type="pct"/>
            <w:vAlign w:val="center"/>
          </w:tcPr>
          <w:p w14:paraId="74C706F7">
            <w:pPr>
              <w:jc w:val="center"/>
              <w:rPr>
                <w:rFonts w:hAnsi="宋体"/>
                <w:color w:val="auto"/>
                <w:sz w:val="21"/>
                <w:szCs w:val="21"/>
                <w:highlight w:val="none"/>
              </w:rPr>
            </w:pPr>
          </w:p>
        </w:tc>
      </w:tr>
      <w:tr w14:paraId="383D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23EB2BC2">
            <w:pPr>
              <w:jc w:val="center"/>
              <w:rPr>
                <w:rFonts w:hAnsi="宋体"/>
                <w:color w:val="auto"/>
                <w:sz w:val="21"/>
                <w:szCs w:val="21"/>
                <w:highlight w:val="none"/>
              </w:rPr>
            </w:pPr>
            <w:r>
              <w:rPr>
                <w:rFonts w:hint="eastAsia" w:hAnsi="宋体"/>
                <w:color w:val="auto"/>
                <w:sz w:val="21"/>
                <w:szCs w:val="21"/>
                <w:highlight w:val="none"/>
              </w:rPr>
              <w:t>···</w:t>
            </w:r>
          </w:p>
        </w:tc>
        <w:tc>
          <w:tcPr>
            <w:tcW w:w="1379" w:type="pct"/>
            <w:vAlign w:val="center"/>
          </w:tcPr>
          <w:p w14:paraId="26C0F544">
            <w:pPr>
              <w:rPr>
                <w:rFonts w:hAnsi="宋体"/>
                <w:color w:val="auto"/>
                <w:sz w:val="21"/>
                <w:szCs w:val="21"/>
                <w:highlight w:val="none"/>
              </w:rPr>
            </w:pPr>
          </w:p>
        </w:tc>
        <w:tc>
          <w:tcPr>
            <w:tcW w:w="1266" w:type="pct"/>
            <w:vAlign w:val="center"/>
          </w:tcPr>
          <w:p w14:paraId="3B7355E9">
            <w:pPr>
              <w:jc w:val="center"/>
              <w:rPr>
                <w:rFonts w:hAnsi="宋体"/>
                <w:color w:val="auto"/>
                <w:sz w:val="21"/>
                <w:szCs w:val="21"/>
                <w:highlight w:val="none"/>
              </w:rPr>
            </w:pPr>
          </w:p>
        </w:tc>
        <w:tc>
          <w:tcPr>
            <w:tcW w:w="814" w:type="pct"/>
            <w:vAlign w:val="center"/>
          </w:tcPr>
          <w:p w14:paraId="2896556A">
            <w:pPr>
              <w:jc w:val="center"/>
              <w:rPr>
                <w:rFonts w:hAnsi="宋体"/>
                <w:color w:val="auto"/>
                <w:sz w:val="21"/>
                <w:szCs w:val="21"/>
                <w:highlight w:val="none"/>
              </w:rPr>
            </w:pPr>
          </w:p>
        </w:tc>
        <w:tc>
          <w:tcPr>
            <w:tcW w:w="1017" w:type="pct"/>
            <w:vAlign w:val="center"/>
          </w:tcPr>
          <w:p w14:paraId="7948827A">
            <w:pPr>
              <w:jc w:val="center"/>
              <w:rPr>
                <w:rFonts w:hAnsi="宋体"/>
                <w:color w:val="auto"/>
                <w:sz w:val="21"/>
                <w:szCs w:val="21"/>
                <w:highlight w:val="none"/>
              </w:rPr>
            </w:pPr>
          </w:p>
        </w:tc>
      </w:tr>
      <w:tr w14:paraId="3E54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3CA556C6">
            <w:pPr>
              <w:jc w:val="center"/>
              <w:rPr>
                <w:rFonts w:hAnsi="宋体"/>
                <w:b/>
                <w:color w:val="auto"/>
                <w:sz w:val="21"/>
                <w:szCs w:val="21"/>
                <w:highlight w:val="none"/>
              </w:rPr>
            </w:pPr>
          </w:p>
        </w:tc>
        <w:tc>
          <w:tcPr>
            <w:tcW w:w="1379" w:type="pct"/>
            <w:vAlign w:val="center"/>
          </w:tcPr>
          <w:p w14:paraId="4529616C">
            <w:pPr>
              <w:rPr>
                <w:rFonts w:hAnsi="宋体"/>
                <w:bCs/>
                <w:color w:val="auto"/>
                <w:sz w:val="21"/>
                <w:szCs w:val="21"/>
                <w:highlight w:val="none"/>
              </w:rPr>
            </w:pPr>
          </w:p>
        </w:tc>
        <w:tc>
          <w:tcPr>
            <w:tcW w:w="1266" w:type="pct"/>
            <w:vAlign w:val="center"/>
          </w:tcPr>
          <w:p w14:paraId="48327B6F">
            <w:pPr>
              <w:jc w:val="center"/>
              <w:rPr>
                <w:rFonts w:hAnsi="宋体"/>
                <w:color w:val="auto"/>
                <w:sz w:val="21"/>
                <w:szCs w:val="21"/>
                <w:highlight w:val="none"/>
              </w:rPr>
            </w:pPr>
          </w:p>
        </w:tc>
        <w:tc>
          <w:tcPr>
            <w:tcW w:w="814" w:type="pct"/>
            <w:vAlign w:val="center"/>
          </w:tcPr>
          <w:p w14:paraId="39B97202">
            <w:pPr>
              <w:jc w:val="center"/>
              <w:rPr>
                <w:rFonts w:hAnsi="宋体"/>
                <w:color w:val="auto"/>
                <w:sz w:val="21"/>
                <w:szCs w:val="21"/>
                <w:highlight w:val="none"/>
              </w:rPr>
            </w:pPr>
          </w:p>
        </w:tc>
        <w:tc>
          <w:tcPr>
            <w:tcW w:w="1017" w:type="pct"/>
            <w:vAlign w:val="center"/>
          </w:tcPr>
          <w:p w14:paraId="5425D341">
            <w:pPr>
              <w:jc w:val="center"/>
              <w:rPr>
                <w:rFonts w:hAnsi="宋体"/>
                <w:color w:val="auto"/>
                <w:sz w:val="21"/>
                <w:szCs w:val="21"/>
                <w:highlight w:val="none"/>
              </w:rPr>
            </w:pPr>
          </w:p>
        </w:tc>
      </w:tr>
      <w:tr w14:paraId="6F8D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167F0BDE">
            <w:pPr>
              <w:jc w:val="center"/>
              <w:rPr>
                <w:rFonts w:hAnsi="宋体"/>
                <w:b/>
                <w:color w:val="auto"/>
                <w:sz w:val="21"/>
                <w:szCs w:val="21"/>
                <w:highlight w:val="none"/>
              </w:rPr>
            </w:pPr>
          </w:p>
        </w:tc>
        <w:tc>
          <w:tcPr>
            <w:tcW w:w="1379" w:type="pct"/>
            <w:vAlign w:val="center"/>
          </w:tcPr>
          <w:p w14:paraId="1E75BC71">
            <w:pPr>
              <w:rPr>
                <w:rFonts w:hAnsi="宋体"/>
                <w:bCs/>
                <w:color w:val="auto"/>
                <w:sz w:val="21"/>
                <w:szCs w:val="21"/>
                <w:highlight w:val="none"/>
              </w:rPr>
            </w:pPr>
          </w:p>
        </w:tc>
        <w:tc>
          <w:tcPr>
            <w:tcW w:w="1266" w:type="pct"/>
            <w:vAlign w:val="center"/>
          </w:tcPr>
          <w:p w14:paraId="6E245F05">
            <w:pPr>
              <w:jc w:val="center"/>
              <w:rPr>
                <w:rFonts w:hAnsi="宋体"/>
                <w:color w:val="auto"/>
                <w:sz w:val="21"/>
                <w:szCs w:val="21"/>
                <w:highlight w:val="none"/>
              </w:rPr>
            </w:pPr>
          </w:p>
        </w:tc>
        <w:tc>
          <w:tcPr>
            <w:tcW w:w="814" w:type="pct"/>
            <w:vAlign w:val="center"/>
          </w:tcPr>
          <w:p w14:paraId="15BF724D">
            <w:pPr>
              <w:jc w:val="center"/>
              <w:rPr>
                <w:rFonts w:hAnsi="宋体"/>
                <w:color w:val="auto"/>
                <w:sz w:val="21"/>
                <w:szCs w:val="21"/>
                <w:highlight w:val="none"/>
              </w:rPr>
            </w:pPr>
          </w:p>
        </w:tc>
        <w:tc>
          <w:tcPr>
            <w:tcW w:w="1017" w:type="pct"/>
            <w:vAlign w:val="center"/>
          </w:tcPr>
          <w:p w14:paraId="44E9E05E">
            <w:pPr>
              <w:jc w:val="center"/>
              <w:rPr>
                <w:rFonts w:hAnsi="宋体"/>
                <w:color w:val="auto"/>
                <w:sz w:val="21"/>
                <w:szCs w:val="21"/>
                <w:highlight w:val="none"/>
              </w:rPr>
            </w:pPr>
          </w:p>
        </w:tc>
      </w:tr>
      <w:tr w14:paraId="36AA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Align w:val="center"/>
          </w:tcPr>
          <w:p w14:paraId="43F6C35C">
            <w:pPr>
              <w:jc w:val="center"/>
              <w:rPr>
                <w:rFonts w:hAnsi="宋体"/>
                <w:b/>
                <w:color w:val="auto"/>
                <w:sz w:val="21"/>
                <w:szCs w:val="21"/>
                <w:highlight w:val="none"/>
              </w:rPr>
            </w:pPr>
          </w:p>
        </w:tc>
        <w:tc>
          <w:tcPr>
            <w:tcW w:w="1379" w:type="pct"/>
            <w:vAlign w:val="center"/>
          </w:tcPr>
          <w:p w14:paraId="3C8A1554">
            <w:pPr>
              <w:jc w:val="center"/>
              <w:rPr>
                <w:rFonts w:hAnsi="宋体"/>
                <w:bCs/>
                <w:color w:val="auto"/>
                <w:sz w:val="21"/>
                <w:szCs w:val="21"/>
                <w:highlight w:val="none"/>
              </w:rPr>
            </w:pPr>
            <w:r>
              <w:rPr>
                <w:rFonts w:hint="eastAsia" w:hAnsi="宋体"/>
                <w:bCs/>
                <w:color w:val="auto"/>
                <w:sz w:val="21"/>
                <w:szCs w:val="21"/>
                <w:highlight w:val="none"/>
              </w:rPr>
              <w:t>其他</w:t>
            </w:r>
          </w:p>
        </w:tc>
        <w:tc>
          <w:tcPr>
            <w:tcW w:w="1266" w:type="pct"/>
            <w:vAlign w:val="center"/>
          </w:tcPr>
          <w:p w14:paraId="48A64213">
            <w:pPr>
              <w:jc w:val="center"/>
              <w:rPr>
                <w:rFonts w:hAnsi="宋体"/>
                <w:color w:val="auto"/>
                <w:sz w:val="21"/>
                <w:szCs w:val="21"/>
                <w:highlight w:val="none"/>
              </w:rPr>
            </w:pPr>
          </w:p>
        </w:tc>
        <w:tc>
          <w:tcPr>
            <w:tcW w:w="814" w:type="pct"/>
            <w:vAlign w:val="center"/>
          </w:tcPr>
          <w:p w14:paraId="501DB0DA">
            <w:pPr>
              <w:jc w:val="center"/>
              <w:rPr>
                <w:rFonts w:hAnsi="宋体"/>
                <w:color w:val="auto"/>
                <w:sz w:val="21"/>
                <w:szCs w:val="21"/>
                <w:highlight w:val="none"/>
              </w:rPr>
            </w:pPr>
          </w:p>
        </w:tc>
        <w:tc>
          <w:tcPr>
            <w:tcW w:w="1017" w:type="pct"/>
            <w:vAlign w:val="center"/>
          </w:tcPr>
          <w:p w14:paraId="07C2EB09">
            <w:pPr>
              <w:jc w:val="center"/>
              <w:rPr>
                <w:rFonts w:hAnsi="宋体"/>
                <w:color w:val="auto"/>
                <w:sz w:val="21"/>
                <w:szCs w:val="21"/>
                <w:highlight w:val="none"/>
              </w:rPr>
            </w:pPr>
          </w:p>
        </w:tc>
      </w:tr>
    </w:tbl>
    <w:p w14:paraId="31341013">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14:paraId="288F1C98">
      <w:pPr>
        <w:spacing w:before="163" w:beforeLines="50"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注明：</w:t>
      </w:r>
    </w:p>
    <w:p w14:paraId="1FE18947">
      <w:pPr>
        <w:pStyle w:val="146"/>
        <w:numPr>
          <w:ilvl w:val="255"/>
          <w:numId w:val="0"/>
        </w:num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1.偏离情况项填写“正”、“负”或“无”，说明项中填写原因。</w:t>
      </w:r>
    </w:p>
    <w:p w14:paraId="066B03E5">
      <w:pPr>
        <w:pStyle w:val="146"/>
        <w:numPr>
          <w:ilvl w:val="255"/>
          <w:numId w:val="0"/>
        </w:numPr>
        <w:spacing w:line="360" w:lineRule="auto"/>
        <w:ind w:left="210" w:hanging="210" w:hangingChars="1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2.供应商应按照磋商文件要求，根据“用户需求书”内容作出全面响应。对响应有偏离的，则说明偏离的内容。“用户需求书”内容中若有要求提供相关证明资料的，须按要求提供，否则视为负偏离。</w:t>
      </w:r>
    </w:p>
    <w:p w14:paraId="440415F2">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14:paraId="70FA5199">
      <w:pPr>
        <w:overflowPunct w:val="0"/>
        <w:spacing w:line="460" w:lineRule="exact"/>
        <w:rPr>
          <w:rFonts w:hAnsi="宋体"/>
          <w:color w:val="auto"/>
          <w:sz w:val="21"/>
          <w:szCs w:val="21"/>
          <w:highlight w:val="none"/>
        </w:rPr>
      </w:pPr>
      <w:r>
        <w:rPr>
          <w:rFonts w:hint="eastAsia" w:hAnsi="宋体"/>
          <w:color w:val="auto"/>
          <w:sz w:val="21"/>
          <w:szCs w:val="21"/>
          <w:highlight w:val="none"/>
        </w:rPr>
        <w:t>响应供应商名称（加盖公章）：</w:t>
      </w:r>
    </w:p>
    <w:p w14:paraId="360E4D84">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   年    月     日 </w:t>
      </w:r>
    </w:p>
    <w:p w14:paraId="3A0FBD87">
      <w:pPr>
        <w:rPr>
          <w:rFonts w:hAnsi="宋体"/>
          <w:color w:val="auto"/>
          <w:sz w:val="21"/>
          <w:szCs w:val="21"/>
          <w:highlight w:val="none"/>
        </w:rPr>
      </w:pPr>
      <w:r>
        <w:rPr>
          <w:rFonts w:hint="eastAsia" w:hAnsi="宋体"/>
          <w:color w:val="auto"/>
          <w:sz w:val="21"/>
          <w:szCs w:val="21"/>
          <w:highlight w:val="none"/>
        </w:rPr>
        <w:br w:type="page"/>
      </w:r>
    </w:p>
    <w:p w14:paraId="03BF3597">
      <w:pPr>
        <w:pStyle w:val="6"/>
        <w:numPr>
          <w:ilvl w:val="0"/>
          <w:numId w:val="28"/>
        </w:numPr>
        <w:spacing w:before="652" w:beforeLines="200" w:after="326" w:afterLines="100" w:line="360" w:lineRule="auto"/>
        <w:jc w:val="center"/>
        <w:rPr>
          <w:rFonts w:asciiTheme="minorEastAsia" w:hAnsiTheme="minorEastAsia" w:eastAsiaTheme="minorEastAsia"/>
          <w:color w:val="auto"/>
          <w:spacing w:val="20"/>
          <w:sz w:val="28"/>
          <w:szCs w:val="28"/>
          <w:highlight w:val="none"/>
        </w:rPr>
      </w:pPr>
      <w:r>
        <w:rPr>
          <w:rFonts w:hint="eastAsia" w:asciiTheme="minorEastAsia" w:hAnsiTheme="minorEastAsia" w:eastAsiaTheme="minorEastAsia"/>
          <w:color w:val="auto"/>
          <w:spacing w:val="20"/>
          <w:sz w:val="28"/>
          <w:szCs w:val="28"/>
          <w:highlight w:val="none"/>
        </w:rPr>
        <w:t>拟投入本项目设备情况表</w:t>
      </w:r>
    </w:p>
    <w:p w14:paraId="425BF77B">
      <w:pPr>
        <w:ind w:firstLine="630" w:firstLineChars="300"/>
        <w:rPr>
          <w:color w:val="auto"/>
          <w:sz w:val="21"/>
          <w:szCs w:val="21"/>
          <w:highlight w:val="none"/>
        </w:rPr>
      </w:pPr>
      <w:r>
        <w:rPr>
          <w:color w:val="auto"/>
          <w:sz w:val="21"/>
          <w:szCs w:val="21"/>
          <w:highlight w:val="none"/>
        </w:rPr>
        <w:t xml:space="preserve">项目名称：                                   </w:t>
      </w:r>
      <w:r>
        <w:rPr>
          <w:rFonts w:hint="eastAsia"/>
          <w:color w:val="auto"/>
          <w:sz w:val="21"/>
          <w:szCs w:val="21"/>
          <w:highlight w:val="none"/>
        </w:rPr>
        <w:t xml:space="preserve">         </w:t>
      </w:r>
      <w:r>
        <w:rPr>
          <w:color w:val="auto"/>
          <w:sz w:val="21"/>
          <w:szCs w:val="21"/>
          <w:highlight w:val="none"/>
        </w:rPr>
        <w:t>项目编号：</w:t>
      </w:r>
    </w:p>
    <w:tbl>
      <w:tblPr>
        <w:tblStyle w:val="5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882"/>
        <w:gridCol w:w="1503"/>
        <w:gridCol w:w="946"/>
        <w:gridCol w:w="2062"/>
        <w:gridCol w:w="1304"/>
      </w:tblGrid>
      <w:tr w14:paraId="2F96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25" w:type="dxa"/>
            <w:vAlign w:val="center"/>
          </w:tcPr>
          <w:p w14:paraId="3B6E60A7">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1882" w:type="dxa"/>
            <w:vAlign w:val="center"/>
          </w:tcPr>
          <w:p w14:paraId="5275DBB6">
            <w:pPr>
              <w:spacing w:line="360" w:lineRule="auto"/>
              <w:jc w:val="center"/>
              <w:rPr>
                <w:rFonts w:hAnsi="宋体"/>
                <w:color w:val="auto"/>
                <w:sz w:val="21"/>
                <w:szCs w:val="21"/>
                <w:highlight w:val="none"/>
              </w:rPr>
            </w:pPr>
            <w:r>
              <w:rPr>
                <w:rFonts w:hint="eastAsia" w:hAnsi="宋体"/>
                <w:color w:val="auto"/>
                <w:sz w:val="21"/>
                <w:szCs w:val="21"/>
                <w:highlight w:val="none"/>
              </w:rPr>
              <w:t>名称</w:t>
            </w:r>
          </w:p>
        </w:tc>
        <w:tc>
          <w:tcPr>
            <w:tcW w:w="1503" w:type="dxa"/>
            <w:vAlign w:val="center"/>
          </w:tcPr>
          <w:p w14:paraId="5591ACCF">
            <w:pPr>
              <w:spacing w:line="360" w:lineRule="auto"/>
              <w:jc w:val="center"/>
              <w:rPr>
                <w:rFonts w:hAnsi="宋体"/>
                <w:color w:val="auto"/>
                <w:sz w:val="21"/>
                <w:szCs w:val="21"/>
                <w:highlight w:val="none"/>
              </w:rPr>
            </w:pPr>
            <w:r>
              <w:rPr>
                <w:rFonts w:hint="eastAsia" w:hAnsi="宋体"/>
                <w:color w:val="auto"/>
                <w:sz w:val="21"/>
                <w:szCs w:val="21"/>
                <w:highlight w:val="none"/>
              </w:rPr>
              <w:t>规格型号</w:t>
            </w:r>
          </w:p>
        </w:tc>
        <w:tc>
          <w:tcPr>
            <w:tcW w:w="946" w:type="dxa"/>
            <w:vAlign w:val="center"/>
          </w:tcPr>
          <w:p w14:paraId="4C97F381">
            <w:pPr>
              <w:spacing w:line="360" w:lineRule="auto"/>
              <w:jc w:val="center"/>
              <w:rPr>
                <w:rFonts w:hAnsi="宋体"/>
                <w:color w:val="auto"/>
                <w:sz w:val="21"/>
                <w:szCs w:val="21"/>
                <w:highlight w:val="none"/>
              </w:rPr>
            </w:pPr>
            <w:r>
              <w:rPr>
                <w:rFonts w:hint="eastAsia" w:hAnsi="宋体"/>
                <w:color w:val="auto"/>
                <w:sz w:val="21"/>
                <w:szCs w:val="21"/>
                <w:highlight w:val="none"/>
              </w:rPr>
              <w:t>数量</w:t>
            </w:r>
          </w:p>
        </w:tc>
        <w:tc>
          <w:tcPr>
            <w:tcW w:w="2062" w:type="dxa"/>
            <w:vAlign w:val="center"/>
          </w:tcPr>
          <w:p w14:paraId="3577E860">
            <w:pPr>
              <w:spacing w:line="360" w:lineRule="auto"/>
              <w:jc w:val="center"/>
              <w:rPr>
                <w:rFonts w:hAnsi="宋体"/>
                <w:color w:val="auto"/>
                <w:sz w:val="21"/>
                <w:szCs w:val="21"/>
                <w:highlight w:val="none"/>
              </w:rPr>
            </w:pPr>
            <w:r>
              <w:rPr>
                <w:rFonts w:hint="eastAsia" w:hAnsi="宋体"/>
                <w:color w:val="auto"/>
                <w:sz w:val="21"/>
                <w:szCs w:val="21"/>
                <w:highlight w:val="none"/>
              </w:rPr>
              <w:t>使用年限</w:t>
            </w:r>
          </w:p>
        </w:tc>
        <w:tc>
          <w:tcPr>
            <w:tcW w:w="1304" w:type="dxa"/>
            <w:vAlign w:val="center"/>
          </w:tcPr>
          <w:p w14:paraId="2B247D19">
            <w:pPr>
              <w:spacing w:line="360" w:lineRule="auto"/>
              <w:jc w:val="center"/>
              <w:rPr>
                <w:rFonts w:hAnsi="宋体"/>
                <w:color w:val="auto"/>
                <w:sz w:val="21"/>
                <w:szCs w:val="21"/>
                <w:highlight w:val="none"/>
              </w:rPr>
            </w:pPr>
            <w:r>
              <w:rPr>
                <w:rFonts w:hint="eastAsia" w:hAnsi="宋体"/>
                <w:color w:val="auto"/>
                <w:sz w:val="21"/>
                <w:szCs w:val="21"/>
                <w:highlight w:val="none"/>
              </w:rPr>
              <w:t>备注</w:t>
            </w:r>
          </w:p>
        </w:tc>
      </w:tr>
      <w:tr w14:paraId="2734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5" w:type="dxa"/>
            <w:vAlign w:val="center"/>
          </w:tcPr>
          <w:p w14:paraId="148A54AC">
            <w:pPr>
              <w:spacing w:line="360" w:lineRule="auto"/>
              <w:jc w:val="center"/>
              <w:rPr>
                <w:rFonts w:hAnsi="宋体"/>
                <w:color w:val="auto"/>
                <w:sz w:val="21"/>
                <w:szCs w:val="21"/>
                <w:highlight w:val="none"/>
              </w:rPr>
            </w:pPr>
          </w:p>
        </w:tc>
        <w:tc>
          <w:tcPr>
            <w:tcW w:w="1882" w:type="dxa"/>
            <w:vAlign w:val="center"/>
          </w:tcPr>
          <w:p w14:paraId="1A05D590">
            <w:pPr>
              <w:spacing w:line="360" w:lineRule="auto"/>
              <w:jc w:val="center"/>
              <w:rPr>
                <w:rFonts w:hAnsi="宋体"/>
                <w:color w:val="auto"/>
                <w:sz w:val="21"/>
                <w:szCs w:val="21"/>
                <w:highlight w:val="none"/>
              </w:rPr>
            </w:pPr>
          </w:p>
        </w:tc>
        <w:tc>
          <w:tcPr>
            <w:tcW w:w="1503" w:type="dxa"/>
            <w:vAlign w:val="center"/>
          </w:tcPr>
          <w:p w14:paraId="2E339CA2">
            <w:pPr>
              <w:spacing w:line="360" w:lineRule="auto"/>
              <w:jc w:val="center"/>
              <w:rPr>
                <w:rFonts w:hAnsi="宋体"/>
                <w:color w:val="auto"/>
                <w:sz w:val="21"/>
                <w:szCs w:val="21"/>
                <w:highlight w:val="none"/>
              </w:rPr>
            </w:pPr>
          </w:p>
        </w:tc>
        <w:tc>
          <w:tcPr>
            <w:tcW w:w="946" w:type="dxa"/>
            <w:vAlign w:val="center"/>
          </w:tcPr>
          <w:p w14:paraId="1DAED170">
            <w:pPr>
              <w:spacing w:line="360" w:lineRule="auto"/>
              <w:jc w:val="center"/>
              <w:rPr>
                <w:rFonts w:hAnsi="宋体"/>
                <w:color w:val="auto"/>
                <w:sz w:val="21"/>
                <w:szCs w:val="21"/>
                <w:highlight w:val="none"/>
              </w:rPr>
            </w:pPr>
          </w:p>
        </w:tc>
        <w:tc>
          <w:tcPr>
            <w:tcW w:w="2062" w:type="dxa"/>
            <w:vAlign w:val="center"/>
          </w:tcPr>
          <w:p w14:paraId="163A1F45">
            <w:pPr>
              <w:spacing w:line="360" w:lineRule="auto"/>
              <w:jc w:val="center"/>
              <w:rPr>
                <w:rFonts w:hAnsi="宋体"/>
                <w:color w:val="auto"/>
                <w:sz w:val="21"/>
                <w:szCs w:val="21"/>
                <w:highlight w:val="none"/>
              </w:rPr>
            </w:pPr>
          </w:p>
        </w:tc>
        <w:tc>
          <w:tcPr>
            <w:tcW w:w="1304" w:type="dxa"/>
            <w:vAlign w:val="center"/>
          </w:tcPr>
          <w:p w14:paraId="43DFA713">
            <w:pPr>
              <w:spacing w:line="360" w:lineRule="auto"/>
              <w:jc w:val="center"/>
              <w:rPr>
                <w:rFonts w:hAnsi="宋体"/>
                <w:color w:val="auto"/>
                <w:sz w:val="21"/>
                <w:szCs w:val="21"/>
                <w:highlight w:val="none"/>
              </w:rPr>
            </w:pPr>
          </w:p>
        </w:tc>
      </w:tr>
      <w:tr w14:paraId="34A0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5" w:type="dxa"/>
            <w:vAlign w:val="center"/>
          </w:tcPr>
          <w:p w14:paraId="19365106">
            <w:pPr>
              <w:spacing w:line="360" w:lineRule="auto"/>
              <w:jc w:val="center"/>
              <w:rPr>
                <w:rFonts w:hAnsi="宋体"/>
                <w:color w:val="auto"/>
                <w:sz w:val="21"/>
                <w:szCs w:val="21"/>
                <w:highlight w:val="none"/>
              </w:rPr>
            </w:pPr>
          </w:p>
        </w:tc>
        <w:tc>
          <w:tcPr>
            <w:tcW w:w="1882" w:type="dxa"/>
            <w:vAlign w:val="center"/>
          </w:tcPr>
          <w:p w14:paraId="7C0FF68C">
            <w:pPr>
              <w:spacing w:line="360" w:lineRule="auto"/>
              <w:jc w:val="center"/>
              <w:rPr>
                <w:rFonts w:hAnsi="宋体"/>
                <w:color w:val="auto"/>
                <w:sz w:val="21"/>
                <w:szCs w:val="21"/>
                <w:highlight w:val="none"/>
              </w:rPr>
            </w:pPr>
          </w:p>
        </w:tc>
        <w:tc>
          <w:tcPr>
            <w:tcW w:w="1503" w:type="dxa"/>
            <w:vAlign w:val="center"/>
          </w:tcPr>
          <w:p w14:paraId="6114FA1B">
            <w:pPr>
              <w:spacing w:line="360" w:lineRule="auto"/>
              <w:jc w:val="center"/>
              <w:rPr>
                <w:rFonts w:hAnsi="宋体"/>
                <w:color w:val="auto"/>
                <w:sz w:val="21"/>
                <w:szCs w:val="21"/>
                <w:highlight w:val="none"/>
              </w:rPr>
            </w:pPr>
          </w:p>
        </w:tc>
        <w:tc>
          <w:tcPr>
            <w:tcW w:w="946" w:type="dxa"/>
            <w:vAlign w:val="center"/>
          </w:tcPr>
          <w:p w14:paraId="39190B97">
            <w:pPr>
              <w:spacing w:line="360" w:lineRule="auto"/>
              <w:jc w:val="center"/>
              <w:rPr>
                <w:rFonts w:hAnsi="宋体"/>
                <w:color w:val="auto"/>
                <w:sz w:val="21"/>
                <w:szCs w:val="21"/>
                <w:highlight w:val="none"/>
              </w:rPr>
            </w:pPr>
          </w:p>
        </w:tc>
        <w:tc>
          <w:tcPr>
            <w:tcW w:w="2062" w:type="dxa"/>
            <w:vAlign w:val="center"/>
          </w:tcPr>
          <w:p w14:paraId="19DF20DD">
            <w:pPr>
              <w:spacing w:line="360" w:lineRule="auto"/>
              <w:jc w:val="center"/>
              <w:rPr>
                <w:rFonts w:hAnsi="宋体"/>
                <w:color w:val="auto"/>
                <w:sz w:val="21"/>
                <w:szCs w:val="21"/>
                <w:highlight w:val="none"/>
              </w:rPr>
            </w:pPr>
          </w:p>
        </w:tc>
        <w:tc>
          <w:tcPr>
            <w:tcW w:w="1304" w:type="dxa"/>
            <w:vAlign w:val="center"/>
          </w:tcPr>
          <w:p w14:paraId="41CEB82E">
            <w:pPr>
              <w:spacing w:line="360" w:lineRule="auto"/>
              <w:jc w:val="center"/>
              <w:rPr>
                <w:rFonts w:hAnsi="宋体"/>
                <w:color w:val="auto"/>
                <w:sz w:val="21"/>
                <w:szCs w:val="21"/>
                <w:highlight w:val="none"/>
              </w:rPr>
            </w:pPr>
          </w:p>
        </w:tc>
      </w:tr>
      <w:tr w14:paraId="1B29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3BC733C9">
            <w:pPr>
              <w:spacing w:line="360" w:lineRule="auto"/>
              <w:jc w:val="center"/>
              <w:rPr>
                <w:rFonts w:hAnsi="宋体"/>
                <w:color w:val="auto"/>
                <w:sz w:val="21"/>
                <w:szCs w:val="21"/>
                <w:highlight w:val="none"/>
              </w:rPr>
            </w:pPr>
          </w:p>
        </w:tc>
        <w:tc>
          <w:tcPr>
            <w:tcW w:w="1882" w:type="dxa"/>
            <w:vAlign w:val="center"/>
          </w:tcPr>
          <w:p w14:paraId="3A4D9F4F">
            <w:pPr>
              <w:spacing w:line="360" w:lineRule="auto"/>
              <w:jc w:val="center"/>
              <w:rPr>
                <w:rFonts w:hAnsi="宋体"/>
                <w:color w:val="auto"/>
                <w:sz w:val="21"/>
                <w:szCs w:val="21"/>
                <w:highlight w:val="none"/>
              </w:rPr>
            </w:pPr>
          </w:p>
        </w:tc>
        <w:tc>
          <w:tcPr>
            <w:tcW w:w="1503" w:type="dxa"/>
            <w:vAlign w:val="center"/>
          </w:tcPr>
          <w:p w14:paraId="0767D290">
            <w:pPr>
              <w:spacing w:line="360" w:lineRule="auto"/>
              <w:jc w:val="center"/>
              <w:rPr>
                <w:rFonts w:hAnsi="宋体"/>
                <w:color w:val="auto"/>
                <w:sz w:val="21"/>
                <w:szCs w:val="21"/>
                <w:highlight w:val="none"/>
              </w:rPr>
            </w:pPr>
          </w:p>
        </w:tc>
        <w:tc>
          <w:tcPr>
            <w:tcW w:w="946" w:type="dxa"/>
            <w:vAlign w:val="center"/>
          </w:tcPr>
          <w:p w14:paraId="7751740D">
            <w:pPr>
              <w:spacing w:line="360" w:lineRule="auto"/>
              <w:jc w:val="center"/>
              <w:rPr>
                <w:rFonts w:hAnsi="宋体"/>
                <w:color w:val="auto"/>
                <w:sz w:val="21"/>
                <w:szCs w:val="21"/>
                <w:highlight w:val="none"/>
              </w:rPr>
            </w:pPr>
          </w:p>
        </w:tc>
        <w:tc>
          <w:tcPr>
            <w:tcW w:w="2062" w:type="dxa"/>
            <w:vAlign w:val="center"/>
          </w:tcPr>
          <w:p w14:paraId="61FCE72E">
            <w:pPr>
              <w:spacing w:line="360" w:lineRule="auto"/>
              <w:jc w:val="center"/>
              <w:rPr>
                <w:rFonts w:hAnsi="宋体"/>
                <w:color w:val="auto"/>
                <w:sz w:val="21"/>
                <w:szCs w:val="21"/>
                <w:highlight w:val="none"/>
              </w:rPr>
            </w:pPr>
          </w:p>
        </w:tc>
        <w:tc>
          <w:tcPr>
            <w:tcW w:w="1304" w:type="dxa"/>
            <w:vAlign w:val="center"/>
          </w:tcPr>
          <w:p w14:paraId="4A305012">
            <w:pPr>
              <w:spacing w:line="360" w:lineRule="auto"/>
              <w:jc w:val="center"/>
              <w:rPr>
                <w:rFonts w:hAnsi="宋体"/>
                <w:color w:val="auto"/>
                <w:sz w:val="21"/>
                <w:szCs w:val="21"/>
                <w:highlight w:val="none"/>
              </w:rPr>
            </w:pPr>
          </w:p>
        </w:tc>
      </w:tr>
      <w:tr w14:paraId="5FD1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19A91F22">
            <w:pPr>
              <w:spacing w:line="360" w:lineRule="auto"/>
              <w:jc w:val="center"/>
              <w:rPr>
                <w:rFonts w:hAnsi="宋体"/>
                <w:color w:val="auto"/>
                <w:sz w:val="21"/>
                <w:szCs w:val="21"/>
                <w:highlight w:val="none"/>
              </w:rPr>
            </w:pPr>
          </w:p>
        </w:tc>
        <w:tc>
          <w:tcPr>
            <w:tcW w:w="1882" w:type="dxa"/>
            <w:vAlign w:val="center"/>
          </w:tcPr>
          <w:p w14:paraId="6D94BF24">
            <w:pPr>
              <w:spacing w:line="360" w:lineRule="auto"/>
              <w:jc w:val="center"/>
              <w:rPr>
                <w:rFonts w:hAnsi="宋体"/>
                <w:color w:val="auto"/>
                <w:sz w:val="21"/>
                <w:szCs w:val="21"/>
                <w:highlight w:val="none"/>
              </w:rPr>
            </w:pPr>
          </w:p>
        </w:tc>
        <w:tc>
          <w:tcPr>
            <w:tcW w:w="1503" w:type="dxa"/>
            <w:vAlign w:val="center"/>
          </w:tcPr>
          <w:p w14:paraId="23FE857B">
            <w:pPr>
              <w:spacing w:line="360" w:lineRule="auto"/>
              <w:jc w:val="center"/>
              <w:rPr>
                <w:rFonts w:hAnsi="宋体"/>
                <w:color w:val="auto"/>
                <w:sz w:val="21"/>
                <w:szCs w:val="21"/>
                <w:highlight w:val="none"/>
              </w:rPr>
            </w:pPr>
          </w:p>
        </w:tc>
        <w:tc>
          <w:tcPr>
            <w:tcW w:w="946" w:type="dxa"/>
            <w:vAlign w:val="center"/>
          </w:tcPr>
          <w:p w14:paraId="56C9106C">
            <w:pPr>
              <w:spacing w:line="360" w:lineRule="auto"/>
              <w:jc w:val="center"/>
              <w:rPr>
                <w:rFonts w:hAnsi="宋体"/>
                <w:color w:val="auto"/>
                <w:sz w:val="21"/>
                <w:szCs w:val="21"/>
                <w:highlight w:val="none"/>
              </w:rPr>
            </w:pPr>
          </w:p>
        </w:tc>
        <w:tc>
          <w:tcPr>
            <w:tcW w:w="2062" w:type="dxa"/>
            <w:vAlign w:val="center"/>
          </w:tcPr>
          <w:p w14:paraId="486805ED">
            <w:pPr>
              <w:spacing w:line="360" w:lineRule="auto"/>
              <w:jc w:val="center"/>
              <w:rPr>
                <w:rFonts w:hAnsi="宋体"/>
                <w:color w:val="auto"/>
                <w:sz w:val="21"/>
                <w:szCs w:val="21"/>
                <w:highlight w:val="none"/>
              </w:rPr>
            </w:pPr>
          </w:p>
        </w:tc>
        <w:tc>
          <w:tcPr>
            <w:tcW w:w="1304" w:type="dxa"/>
            <w:vAlign w:val="center"/>
          </w:tcPr>
          <w:p w14:paraId="361E20EA">
            <w:pPr>
              <w:spacing w:line="360" w:lineRule="auto"/>
              <w:jc w:val="center"/>
              <w:rPr>
                <w:rFonts w:hAnsi="宋体"/>
                <w:color w:val="auto"/>
                <w:sz w:val="21"/>
                <w:szCs w:val="21"/>
                <w:highlight w:val="none"/>
              </w:rPr>
            </w:pPr>
          </w:p>
        </w:tc>
      </w:tr>
      <w:tr w14:paraId="442E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130E6CAC">
            <w:pPr>
              <w:spacing w:line="360" w:lineRule="auto"/>
              <w:jc w:val="center"/>
              <w:rPr>
                <w:rFonts w:hAnsi="宋体"/>
                <w:color w:val="auto"/>
                <w:sz w:val="21"/>
                <w:szCs w:val="21"/>
                <w:highlight w:val="none"/>
              </w:rPr>
            </w:pPr>
          </w:p>
        </w:tc>
        <w:tc>
          <w:tcPr>
            <w:tcW w:w="1882" w:type="dxa"/>
            <w:vAlign w:val="center"/>
          </w:tcPr>
          <w:p w14:paraId="5D5C4FA1">
            <w:pPr>
              <w:spacing w:line="360" w:lineRule="auto"/>
              <w:jc w:val="center"/>
              <w:rPr>
                <w:rFonts w:hAnsi="宋体"/>
                <w:color w:val="auto"/>
                <w:sz w:val="21"/>
                <w:szCs w:val="21"/>
                <w:highlight w:val="none"/>
              </w:rPr>
            </w:pPr>
          </w:p>
        </w:tc>
        <w:tc>
          <w:tcPr>
            <w:tcW w:w="1503" w:type="dxa"/>
            <w:vAlign w:val="center"/>
          </w:tcPr>
          <w:p w14:paraId="33FF2D04">
            <w:pPr>
              <w:spacing w:line="360" w:lineRule="auto"/>
              <w:jc w:val="center"/>
              <w:rPr>
                <w:rFonts w:hAnsi="宋体"/>
                <w:color w:val="auto"/>
                <w:sz w:val="21"/>
                <w:szCs w:val="21"/>
                <w:highlight w:val="none"/>
              </w:rPr>
            </w:pPr>
          </w:p>
        </w:tc>
        <w:tc>
          <w:tcPr>
            <w:tcW w:w="946" w:type="dxa"/>
            <w:vAlign w:val="center"/>
          </w:tcPr>
          <w:p w14:paraId="3155DAA7">
            <w:pPr>
              <w:spacing w:line="360" w:lineRule="auto"/>
              <w:jc w:val="center"/>
              <w:rPr>
                <w:rFonts w:hAnsi="宋体"/>
                <w:color w:val="auto"/>
                <w:sz w:val="21"/>
                <w:szCs w:val="21"/>
                <w:highlight w:val="none"/>
              </w:rPr>
            </w:pPr>
          </w:p>
        </w:tc>
        <w:tc>
          <w:tcPr>
            <w:tcW w:w="2062" w:type="dxa"/>
            <w:vAlign w:val="center"/>
          </w:tcPr>
          <w:p w14:paraId="75F9CBC1">
            <w:pPr>
              <w:spacing w:line="360" w:lineRule="auto"/>
              <w:jc w:val="center"/>
              <w:rPr>
                <w:rFonts w:hAnsi="宋体"/>
                <w:color w:val="auto"/>
                <w:sz w:val="21"/>
                <w:szCs w:val="21"/>
                <w:highlight w:val="none"/>
              </w:rPr>
            </w:pPr>
          </w:p>
        </w:tc>
        <w:tc>
          <w:tcPr>
            <w:tcW w:w="1304" w:type="dxa"/>
            <w:vAlign w:val="center"/>
          </w:tcPr>
          <w:p w14:paraId="0B095F5C">
            <w:pPr>
              <w:spacing w:line="360" w:lineRule="auto"/>
              <w:jc w:val="center"/>
              <w:rPr>
                <w:rFonts w:hAnsi="宋体"/>
                <w:color w:val="auto"/>
                <w:sz w:val="21"/>
                <w:szCs w:val="21"/>
                <w:highlight w:val="none"/>
              </w:rPr>
            </w:pPr>
          </w:p>
        </w:tc>
      </w:tr>
      <w:tr w14:paraId="3B1E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3D5BB711">
            <w:pPr>
              <w:spacing w:line="360" w:lineRule="auto"/>
              <w:jc w:val="center"/>
              <w:rPr>
                <w:rFonts w:hAnsi="宋体"/>
                <w:color w:val="auto"/>
                <w:sz w:val="21"/>
                <w:szCs w:val="21"/>
                <w:highlight w:val="none"/>
              </w:rPr>
            </w:pPr>
          </w:p>
        </w:tc>
        <w:tc>
          <w:tcPr>
            <w:tcW w:w="1882" w:type="dxa"/>
            <w:vAlign w:val="center"/>
          </w:tcPr>
          <w:p w14:paraId="513FA402">
            <w:pPr>
              <w:spacing w:line="360" w:lineRule="auto"/>
              <w:jc w:val="center"/>
              <w:rPr>
                <w:rFonts w:hAnsi="宋体"/>
                <w:color w:val="auto"/>
                <w:sz w:val="21"/>
                <w:szCs w:val="21"/>
                <w:highlight w:val="none"/>
              </w:rPr>
            </w:pPr>
          </w:p>
        </w:tc>
        <w:tc>
          <w:tcPr>
            <w:tcW w:w="1503" w:type="dxa"/>
            <w:vAlign w:val="center"/>
          </w:tcPr>
          <w:p w14:paraId="2509224B">
            <w:pPr>
              <w:spacing w:line="360" w:lineRule="auto"/>
              <w:jc w:val="center"/>
              <w:rPr>
                <w:rFonts w:hAnsi="宋体"/>
                <w:color w:val="auto"/>
                <w:sz w:val="21"/>
                <w:szCs w:val="21"/>
                <w:highlight w:val="none"/>
              </w:rPr>
            </w:pPr>
          </w:p>
        </w:tc>
        <w:tc>
          <w:tcPr>
            <w:tcW w:w="946" w:type="dxa"/>
            <w:vAlign w:val="center"/>
          </w:tcPr>
          <w:p w14:paraId="6B8B294E">
            <w:pPr>
              <w:spacing w:line="360" w:lineRule="auto"/>
              <w:jc w:val="center"/>
              <w:rPr>
                <w:rFonts w:hAnsi="宋体"/>
                <w:color w:val="auto"/>
                <w:sz w:val="21"/>
                <w:szCs w:val="21"/>
                <w:highlight w:val="none"/>
              </w:rPr>
            </w:pPr>
          </w:p>
        </w:tc>
        <w:tc>
          <w:tcPr>
            <w:tcW w:w="2062" w:type="dxa"/>
            <w:vAlign w:val="center"/>
          </w:tcPr>
          <w:p w14:paraId="08C34271">
            <w:pPr>
              <w:spacing w:line="360" w:lineRule="auto"/>
              <w:jc w:val="center"/>
              <w:rPr>
                <w:rFonts w:hAnsi="宋体"/>
                <w:color w:val="auto"/>
                <w:sz w:val="21"/>
                <w:szCs w:val="21"/>
                <w:highlight w:val="none"/>
              </w:rPr>
            </w:pPr>
          </w:p>
        </w:tc>
        <w:tc>
          <w:tcPr>
            <w:tcW w:w="1304" w:type="dxa"/>
            <w:vAlign w:val="center"/>
          </w:tcPr>
          <w:p w14:paraId="6ABF6499">
            <w:pPr>
              <w:spacing w:line="360" w:lineRule="auto"/>
              <w:jc w:val="center"/>
              <w:rPr>
                <w:rFonts w:hAnsi="宋体"/>
                <w:color w:val="auto"/>
                <w:sz w:val="21"/>
                <w:szCs w:val="21"/>
                <w:highlight w:val="none"/>
              </w:rPr>
            </w:pPr>
          </w:p>
        </w:tc>
      </w:tr>
      <w:tr w14:paraId="6269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7AB6DC07">
            <w:pPr>
              <w:spacing w:line="360" w:lineRule="auto"/>
              <w:jc w:val="center"/>
              <w:rPr>
                <w:rFonts w:hAnsi="宋体"/>
                <w:color w:val="auto"/>
                <w:sz w:val="21"/>
                <w:szCs w:val="21"/>
                <w:highlight w:val="none"/>
              </w:rPr>
            </w:pPr>
          </w:p>
        </w:tc>
        <w:tc>
          <w:tcPr>
            <w:tcW w:w="1882" w:type="dxa"/>
            <w:vAlign w:val="center"/>
          </w:tcPr>
          <w:p w14:paraId="53A9A5FA">
            <w:pPr>
              <w:spacing w:line="360" w:lineRule="auto"/>
              <w:jc w:val="center"/>
              <w:rPr>
                <w:rFonts w:hAnsi="宋体"/>
                <w:color w:val="auto"/>
                <w:sz w:val="21"/>
                <w:szCs w:val="21"/>
                <w:highlight w:val="none"/>
              </w:rPr>
            </w:pPr>
          </w:p>
        </w:tc>
        <w:tc>
          <w:tcPr>
            <w:tcW w:w="1503" w:type="dxa"/>
            <w:vAlign w:val="center"/>
          </w:tcPr>
          <w:p w14:paraId="44D625DD">
            <w:pPr>
              <w:spacing w:line="360" w:lineRule="auto"/>
              <w:jc w:val="center"/>
              <w:rPr>
                <w:rFonts w:hAnsi="宋体"/>
                <w:color w:val="auto"/>
                <w:sz w:val="21"/>
                <w:szCs w:val="21"/>
                <w:highlight w:val="none"/>
              </w:rPr>
            </w:pPr>
          </w:p>
        </w:tc>
        <w:tc>
          <w:tcPr>
            <w:tcW w:w="946" w:type="dxa"/>
            <w:vAlign w:val="center"/>
          </w:tcPr>
          <w:p w14:paraId="05F785CE">
            <w:pPr>
              <w:spacing w:line="360" w:lineRule="auto"/>
              <w:jc w:val="center"/>
              <w:rPr>
                <w:rFonts w:hAnsi="宋体"/>
                <w:color w:val="auto"/>
                <w:sz w:val="21"/>
                <w:szCs w:val="21"/>
                <w:highlight w:val="none"/>
              </w:rPr>
            </w:pPr>
          </w:p>
        </w:tc>
        <w:tc>
          <w:tcPr>
            <w:tcW w:w="2062" w:type="dxa"/>
            <w:vAlign w:val="center"/>
          </w:tcPr>
          <w:p w14:paraId="1CCB2101">
            <w:pPr>
              <w:spacing w:line="360" w:lineRule="auto"/>
              <w:jc w:val="center"/>
              <w:rPr>
                <w:rFonts w:hAnsi="宋体"/>
                <w:color w:val="auto"/>
                <w:sz w:val="21"/>
                <w:szCs w:val="21"/>
                <w:highlight w:val="none"/>
              </w:rPr>
            </w:pPr>
          </w:p>
        </w:tc>
        <w:tc>
          <w:tcPr>
            <w:tcW w:w="1304" w:type="dxa"/>
            <w:vAlign w:val="center"/>
          </w:tcPr>
          <w:p w14:paraId="0410FE1F">
            <w:pPr>
              <w:spacing w:line="360" w:lineRule="auto"/>
              <w:jc w:val="center"/>
              <w:rPr>
                <w:rFonts w:hAnsi="宋体"/>
                <w:color w:val="auto"/>
                <w:sz w:val="21"/>
                <w:szCs w:val="21"/>
                <w:highlight w:val="none"/>
              </w:rPr>
            </w:pPr>
          </w:p>
        </w:tc>
      </w:tr>
      <w:tr w14:paraId="5210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5" w:type="dxa"/>
            <w:vAlign w:val="center"/>
          </w:tcPr>
          <w:p w14:paraId="09295EC1">
            <w:pPr>
              <w:spacing w:line="360" w:lineRule="auto"/>
              <w:jc w:val="center"/>
              <w:rPr>
                <w:rFonts w:hAnsi="宋体"/>
                <w:color w:val="auto"/>
                <w:sz w:val="21"/>
                <w:szCs w:val="21"/>
                <w:highlight w:val="none"/>
              </w:rPr>
            </w:pPr>
          </w:p>
        </w:tc>
        <w:tc>
          <w:tcPr>
            <w:tcW w:w="1882" w:type="dxa"/>
            <w:vAlign w:val="center"/>
          </w:tcPr>
          <w:p w14:paraId="2E9B6ADB">
            <w:pPr>
              <w:spacing w:line="360" w:lineRule="auto"/>
              <w:jc w:val="center"/>
              <w:rPr>
                <w:rFonts w:hAnsi="宋体"/>
                <w:color w:val="auto"/>
                <w:sz w:val="21"/>
                <w:szCs w:val="21"/>
                <w:highlight w:val="none"/>
              </w:rPr>
            </w:pPr>
          </w:p>
        </w:tc>
        <w:tc>
          <w:tcPr>
            <w:tcW w:w="1503" w:type="dxa"/>
            <w:vAlign w:val="center"/>
          </w:tcPr>
          <w:p w14:paraId="49FE5185">
            <w:pPr>
              <w:spacing w:line="360" w:lineRule="auto"/>
              <w:jc w:val="center"/>
              <w:rPr>
                <w:rFonts w:hAnsi="宋体"/>
                <w:color w:val="auto"/>
                <w:sz w:val="21"/>
                <w:szCs w:val="21"/>
                <w:highlight w:val="none"/>
              </w:rPr>
            </w:pPr>
          </w:p>
        </w:tc>
        <w:tc>
          <w:tcPr>
            <w:tcW w:w="946" w:type="dxa"/>
            <w:vAlign w:val="center"/>
          </w:tcPr>
          <w:p w14:paraId="220642AF">
            <w:pPr>
              <w:spacing w:line="360" w:lineRule="auto"/>
              <w:jc w:val="center"/>
              <w:rPr>
                <w:rFonts w:hAnsi="宋体"/>
                <w:color w:val="auto"/>
                <w:sz w:val="21"/>
                <w:szCs w:val="21"/>
                <w:highlight w:val="none"/>
              </w:rPr>
            </w:pPr>
          </w:p>
        </w:tc>
        <w:tc>
          <w:tcPr>
            <w:tcW w:w="2062" w:type="dxa"/>
            <w:vAlign w:val="center"/>
          </w:tcPr>
          <w:p w14:paraId="33D68B1B">
            <w:pPr>
              <w:spacing w:line="360" w:lineRule="auto"/>
              <w:jc w:val="center"/>
              <w:rPr>
                <w:rFonts w:hAnsi="宋体"/>
                <w:color w:val="auto"/>
                <w:sz w:val="21"/>
                <w:szCs w:val="21"/>
                <w:highlight w:val="none"/>
              </w:rPr>
            </w:pPr>
          </w:p>
        </w:tc>
        <w:tc>
          <w:tcPr>
            <w:tcW w:w="1304" w:type="dxa"/>
            <w:vAlign w:val="center"/>
          </w:tcPr>
          <w:p w14:paraId="44F86D2C">
            <w:pPr>
              <w:spacing w:line="360" w:lineRule="auto"/>
              <w:jc w:val="center"/>
              <w:rPr>
                <w:rFonts w:hAnsi="宋体"/>
                <w:color w:val="auto"/>
                <w:sz w:val="21"/>
                <w:szCs w:val="21"/>
                <w:highlight w:val="none"/>
              </w:rPr>
            </w:pPr>
          </w:p>
        </w:tc>
      </w:tr>
    </w:tbl>
    <w:p w14:paraId="24E51DA3">
      <w:pPr>
        <w:spacing w:before="163" w:beforeLines="5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注明：需提供证明资料内容详见第四部分评审工作大纲之评审因素。</w:t>
      </w:r>
    </w:p>
    <w:p w14:paraId="41C67907">
      <w:pPr>
        <w:spacing w:line="360" w:lineRule="auto"/>
        <w:rPr>
          <w:rFonts w:asciiTheme="minorEastAsia" w:hAnsiTheme="minorEastAsia" w:eastAsiaTheme="minorEastAsia"/>
          <w:color w:val="auto"/>
          <w:sz w:val="21"/>
          <w:szCs w:val="21"/>
          <w:highlight w:val="none"/>
        </w:rPr>
      </w:pPr>
    </w:p>
    <w:p w14:paraId="58A8086C">
      <w:pPr>
        <w:spacing w:line="360" w:lineRule="auto"/>
        <w:rPr>
          <w:rFonts w:asciiTheme="minorEastAsia" w:hAnsiTheme="minorEastAsia" w:eastAsiaTheme="minorEastAsia"/>
          <w:color w:val="auto"/>
          <w:sz w:val="21"/>
          <w:szCs w:val="21"/>
          <w:highlight w:val="none"/>
        </w:rPr>
      </w:pPr>
    </w:p>
    <w:tbl>
      <w:tblPr>
        <w:tblStyle w:val="52"/>
        <w:tblW w:w="9235" w:type="dxa"/>
        <w:tblInd w:w="0" w:type="dxa"/>
        <w:tblLayout w:type="fixed"/>
        <w:tblCellMar>
          <w:top w:w="0" w:type="dxa"/>
          <w:left w:w="108" w:type="dxa"/>
          <w:bottom w:w="0" w:type="dxa"/>
          <w:right w:w="108" w:type="dxa"/>
        </w:tblCellMar>
      </w:tblPr>
      <w:tblGrid>
        <w:gridCol w:w="6062"/>
        <w:gridCol w:w="3173"/>
      </w:tblGrid>
      <w:tr w14:paraId="0CE8BEAA">
        <w:tblPrEx>
          <w:tblCellMar>
            <w:top w:w="0" w:type="dxa"/>
            <w:left w:w="108" w:type="dxa"/>
            <w:bottom w:w="0" w:type="dxa"/>
            <w:right w:w="108" w:type="dxa"/>
          </w:tblCellMar>
        </w:tblPrEx>
        <w:tc>
          <w:tcPr>
            <w:tcW w:w="6062" w:type="dxa"/>
          </w:tcPr>
          <w:p w14:paraId="00268E4B">
            <w:pPr>
              <w:overflowPunct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响应供应商名称（加盖公章）：</w:t>
            </w:r>
            <w:r>
              <w:rPr>
                <w:rFonts w:hint="eastAsia" w:asciiTheme="minorEastAsia" w:hAnsiTheme="minorEastAsia" w:eastAsiaTheme="minorEastAsia"/>
                <w:color w:val="auto"/>
                <w:sz w:val="21"/>
                <w:szCs w:val="21"/>
                <w:highlight w:val="none"/>
                <w:u w:val="single"/>
              </w:rPr>
              <w:t xml:space="preserve">                         </w:t>
            </w:r>
          </w:p>
        </w:tc>
        <w:tc>
          <w:tcPr>
            <w:tcW w:w="3173" w:type="dxa"/>
          </w:tcPr>
          <w:p w14:paraId="0A3EFEE1">
            <w:pPr>
              <w:spacing w:line="360" w:lineRule="auto"/>
              <w:rPr>
                <w:rFonts w:asciiTheme="minorEastAsia" w:hAnsiTheme="minorEastAsia" w:eastAsiaTheme="minorEastAsia"/>
                <w:color w:val="auto"/>
                <w:sz w:val="21"/>
                <w:szCs w:val="21"/>
                <w:highlight w:val="none"/>
              </w:rPr>
            </w:pPr>
          </w:p>
        </w:tc>
      </w:tr>
      <w:tr w14:paraId="458E065E">
        <w:tblPrEx>
          <w:tblCellMar>
            <w:top w:w="0" w:type="dxa"/>
            <w:left w:w="108" w:type="dxa"/>
            <w:bottom w:w="0" w:type="dxa"/>
            <w:right w:w="108" w:type="dxa"/>
          </w:tblCellMar>
        </w:tblPrEx>
        <w:tc>
          <w:tcPr>
            <w:tcW w:w="6062" w:type="dxa"/>
          </w:tcPr>
          <w:p w14:paraId="0F291B92">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日期：</w:t>
            </w:r>
            <w:r>
              <w:rPr>
                <w:rFonts w:hint="eastAsia" w:asciiTheme="minorEastAsia" w:hAnsiTheme="minorEastAsia" w:eastAsiaTheme="minorEastAsia"/>
                <w:color w:val="auto"/>
                <w:sz w:val="21"/>
                <w:szCs w:val="21"/>
                <w:highlight w:val="none"/>
                <w:u w:val="single"/>
              </w:rPr>
              <w:t xml:space="preserve">             年           月            日</w:t>
            </w:r>
          </w:p>
        </w:tc>
        <w:tc>
          <w:tcPr>
            <w:tcW w:w="3173" w:type="dxa"/>
          </w:tcPr>
          <w:p w14:paraId="1AAD5C53">
            <w:pPr>
              <w:spacing w:line="360" w:lineRule="auto"/>
              <w:rPr>
                <w:rFonts w:asciiTheme="minorEastAsia" w:hAnsiTheme="minorEastAsia" w:eastAsiaTheme="minorEastAsia"/>
                <w:color w:val="auto"/>
                <w:sz w:val="21"/>
                <w:szCs w:val="21"/>
                <w:highlight w:val="none"/>
              </w:rPr>
            </w:pPr>
          </w:p>
        </w:tc>
      </w:tr>
    </w:tbl>
    <w:p w14:paraId="0FB6FCC6">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14:paraId="1E54BD1E">
      <w:pPr>
        <w:pStyle w:val="6"/>
        <w:numPr>
          <w:ilvl w:val="0"/>
          <w:numId w:val="28"/>
        </w:numPr>
        <w:spacing w:before="652" w:beforeLines="200" w:after="326" w:afterLines="100" w:line="360" w:lineRule="auto"/>
        <w:jc w:val="center"/>
        <w:rPr>
          <w:rFonts w:asciiTheme="minorEastAsia" w:hAnsiTheme="minorEastAsia" w:eastAsiaTheme="minorEastAsia"/>
          <w:color w:val="auto"/>
          <w:spacing w:val="20"/>
          <w:sz w:val="28"/>
          <w:szCs w:val="28"/>
          <w:highlight w:val="none"/>
        </w:rPr>
      </w:pPr>
      <w:r>
        <w:rPr>
          <w:rFonts w:hint="eastAsia" w:asciiTheme="minorEastAsia" w:hAnsiTheme="minorEastAsia" w:eastAsiaTheme="minorEastAsia"/>
          <w:color w:val="auto"/>
          <w:spacing w:val="20"/>
          <w:sz w:val="28"/>
          <w:szCs w:val="28"/>
          <w:highlight w:val="none"/>
        </w:rPr>
        <w:t>项目技术服务人员情况表</w:t>
      </w:r>
    </w:p>
    <w:p w14:paraId="78F49C32">
      <w:pPr>
        <w:ind w:firstLine="630" w:firstLineChars="300"/>
        <w:rPr>
          <w:color w:val="auto"/>
          <w:sz w:val="21"/>
          <w:szCs w:val="21"/>
          <w:highlight w:val="none"/>
        </w:rPr>
      </w:pPr>
      <w:r>
        <w:rPr>
          <w:color w:val="auto"/>
          <w:sz w:val="21"/>
          <w:szCs w:val="21"/>
          <w:highlight w:val="none"/>
        </w:rPr>
        <w:t xml:space="preserve">项目名称：                                   </w:t>
      </w:r>
      <w:r>
        <w:rPr>
          <w:rFonts w:hint="eastAsia"/>
          <w:color w:val="auto"/>
          <w:sz w:val="21"/>
          <w:szCs w:val="21"/>
          <w:highlight w:val="none"/>
        </w:rPr>
        <w:t xml:space="preserve">         </w:t>
      </w:r>
      <w:r>
        <w:rPr>
          <w:color w:val="auto"/>
          <w:sz w:val="21"/>
          <w:szCs w:val="21"/>
          <w:highlight w:val="none"/>
        </w:rPr>
        <w:t>项目编号：</w:t>
      </w:r>
    </w:p>
    <w:tbl>
      <w:tblPr>
        <w:tblStyle w:val="52"/>
        <w:tblpPr w:leftFromText="180" w:rightFromText="180" w:vertAnchor="text" w:tblpXSpec="center"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13"/>
        <w:gridCol w:w="1157"/>
        <w:gridCol w:w="1945"/>
        <w:gridCol w:w="1415"/>
        <w:gridCol w:w="992"/>
        <w:gridCol w:w="1191"/>
      </w:tblGrid>
      <w:tr w14:paraId="6C3F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9" w:type="dxa"/>
            <w:vAlign w:val="center"/>
          </w:tcPr>
          <w:p w14:paraId="2797169B">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序号</w:t>
            </w:r>
          </w:p>
        </w:tc>
        <w:tc>
          <w:tcPr>
            <w:tcW w:w="1113" w:type="dxa"/>
            <w:vAlign w:val="center"/>
          </w:tcPr>
          <w:p w14:paraId="263277FA">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姓名</w:t>
            </w:r>
          </w:p>
        </w:tc>
        <w:tc>
          <w:tcPr>
            <w:tcW w:w="1157" w:type="dxa"/>
            <w:vAlign w:val="center"/>
          </w:tcPr>
          <w:p w14:paraId="7AA20F2D">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职位</w:t>
            </w:r>
          </w:p>
        </w:tc>
        <w:tc>
          <w:tcPr>
            <w:tcW w:w="1945" w:type="dxa"/>
            <w:vAlign w:val="center"/>
          </w:tcPr>
          <w:p w14:paraId="6A33415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持何种资格证件</w:t>
            </w:r>
          </w:p>
        </w:tc>
        <w:tc>
          <w:tcPr>
            <w:tcW w:w="1415" w:type="dxa"/>
            <w:vAlign w:val="center"/>
          </w:tcPr>
          <w:p w14:paraId="75B6BA31">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发证时间</w:t>
            </w:r>
          </w:p>
        </w:tc>
        <w:tc>
          <w:tcPr>
            <w:tcW w:w="992" w:type="dxa"/>
            <w:vAlign w:val="center"/>
          </w:tcPr>
          <w:p w14:paraId="0CBE14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学历</w:t>
            </w:r>
          </w:p>
        </w:tc>
        <w:tc>
          <w:tcPr>
            <w:tcW w:w="1191" w:type="dxa"/>
            <w:vAlign w:val="center"/>
          </w:tcPr>
          <w:p w14:paraId="145E3018">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经验年限</w:t>
            </w:r>
          </w:p>
        </w:tc>
      </w:tr>
      <w:tr w14:paraId="35F3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0FD592E9">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50A0DE3F">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4F9B8CC5">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13C5F34E">
            <w:pPr>
              <w:spacing w:line="480" w:lineRule="auto"/>
              <w:jc w:val="center"/>
              <w:rPr>
                <w:rFonts w:asciiTheme="minorEastAsia" w:hAnsiTheme="minorEastAsia" w:eastAsiaTheme="minorEastAsia"/>
                <w:color w:val="auto"/>
                <w:sz w:val="21"/>
                <w:szCs w:val="21"/>
                <w:highlight w:val="none"/>
              </w:rPr>
            </w:pPr>
          </w:p>
        </w:tc>
        <w:tc>
          <w:tcPr>
            <w:tcW w:w="1415" w:type="dxa"/>
          </w:tcPr>
          <w:p w14:paraId="12F75AD6">
            <w:pPr>
              <w:spacing w:line="480" w:lineRule="auto"/>
              <w:ind w:firstLine="325" w:firstLineChars="155"/>
              <w:jc w:val="center"/>
              <w:rPr>
                <w:rFonts w:asciiTheme="minorEastAsia" w:hAnsiTheme="minorEastAsia" w:eastAsiaTheme="minorEastAsia"/>
                <w:color w:val="auto"/>
                <w:sz w:val="21"/>
                <w:szCs w:val="21"/>
                <w:highlight w:val="none"/>
              </w:rPr>
            </w:pPr>
          </w:p>
        </w:tc>
        <w:tc>
          <w:tcPr>
            <w:tcW w:w="992" w:type="dxa"/>
            <w:vAlign w:val="center"/>
          </w:tcPr>
          <w:p w14:paraId="2137BCDE">
            <w:pPr>
              <w:spacing w:line="480" w:lineRule="auto"/>
              <w:jc w:val="center"/>
              <w:rPr>
                <w:rFonts w:asciiTheme="minorEastAsia" w:hAnsiTheme="minorEastAsia" w:eastAsiaTheme="minorEastAsia"/>
                <w:color w:val="auto"/>
                <w:sz w:val="21"/>
                <w:szCs w:val="21"/>
                <w:highlight w:val="none"/>
              </w:rPr>
            </w:pPr>
          </w:p>
        </w:tc>
        <w:tc>
          <w:tcPr>
            <w:tcW w:w="1191" w:type="dxa"/>
          </w:tcPr>
          <w:p w14:paraId="53E34666">
            <w:pPr>
              <w:spacing w:line="480" w:lineRule="auto"/>
              <w:jc w:val="center"/>
              <w:rPr>
                <w:rFonts w:asciiTheme="minorEastAsia" w:hAnsiTheme="minorEastAsia" w:eastAsiaTheme="minorEastAsia"/>
                <w:color w:val="auto"/>
                <w:sz w:val="21"/>
                <w:szCs w:val="21"/>
                <w:highlight w:val="none"/>
              </w:rPr>
            </w:pPr>
          </w:p>
        </w:tc>
      </w:tr>
      <w:tr w14:paraId="55C4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2E5A4C65">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0276C007">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6F226C69">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382B170F">
            <w:pPr>
              <w:spacing w:line="480" w:lineRule="auto"/>
              <w:jc w:val="center"/>
              <w:rPr>
                <w:rFonts w:asciiTheme="minorEastAsia" w:hAnsiTheme="minorEastAsia" w:eastAsiaTheme="minorEastAsia"/>
                <w:color w:val="auto"/>
                <w:sz w:val="21"/>
                <w:szCs w:val="21"/>
                <w:highlight w:val="none"/>
              </w:rPr>
            </w:pPr>
          </w:p>
        </w:tc>
        <w:tc>
          <w:tcPr>
            <w:tcW w:w="1415" w:type="dxa"/>
          </w:tcPr>
          <w:p w14:paraId="658F99A1">
            <w:pPr>
              <w:spacing w:line="480" w:lineRule="auto"/>
              <w:jc w:val="center"/>
              <w:rPr>
                <w:rFonts w:asciiTheme="minorEastAsia" w:hAnsiTheme="minorEastAsia" w:eastAsiaTheme="minorEastAsia"/>
                <w:color w:val="auto"/>
                <w:sz w:val="21"/>
                <w:szCs w:val="21"/>
                <w:highlight w:val="none"/>
              </w:rPr>
            </w:pPr>
          </w:p>
        </w:tc>
        <w:tc>
          <w:tcPr>
            <w:tcW w:w="992" w:type="dxa"/>
            <w:vAlign w:val="center"/>
          </w:tcPr>
          <w:p w14:paraId="126A7C3C">
            <w:pPr>
              <w:spacing w:line="480" w:lineRule="auto"/>
              <w:jc w:val="center"/>
              <w:rPr>
                <w:rFonts w:asciiTheme="minorEastAsia" w:hAnsiTheme="minorEastAsia" w:eastAsiaTheme="minorEastAsia"/>
                <w:color w:val="auto"/>
                <w:sz w:val="21"/>
                <w:szCs w:val="21"/>
                <w:highlight w:val="none"/>
              </w:rPr>
            </w:pPr>
          </w:p>
        </w:tc>
        <w:tc>
          <w:tcPr>
            <w:tcW w:w="1191" w:type="dxa"/>
          </w:tcPr>
          <w:p w14:paraId="75CB908F">
            <w:pPr>
              <w:spacing w:line="480" w:lineRule="auto"/>
              <w:jc w:val="center"/>
              <w:rPr>
                <w:rFonts w:asciiTheme="minorEastAsia" w:hAnsiTheme="minorEastAsia" w:eastAsiaTheme="minorEastAsia"/>
                <w:color w:val="auto"/>
                <w:sz w:val="21"/>
                <w:szCs w:val="21"/>
                <w:highlight w:val="none"/>
              </w:rPr>
            </w:pPr>
          </w:p>
        </w:tc>
      </w:tr>
      <w:tr w14:paraId="2C22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4CE6C59C">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16F65FB7">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59F41E47">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587A9087">
            <w:pPr>
              <w:spacing w:line="480" w:lineRule="auto"/>
              <w:jc w:val="center"/>
              <w:rPr>
                <w:rFonts w:asciiTheme="minorEastAsia" w:hAnsiTheme="minorEastAsia" w:eastAsiaTheme="minorEastAsia"/>
                <w:color w:val="auto"/>
                <w:sz w:val="21"/>
                <w:szCs w:val="21"/>
                <w:highlight w:val="none"/>
              </w:rPr>
            </w:pPr>
          </w:p>
        </w:tc>
        <w:tc>
          <w:tcPr>
            <w:tcW w:w="1415" w:type="dxa"/>
          </w:tcPr>
          <w:p w14:paraId="08F39FEA">
            <w:pPr>
              <w:spacing w:line="480" w:lineRule="auto"/>
              <w:jc w:val="center"/>
              <w:rPr>
                <w:rFonts w:asciiTheme="minorEastAsia" w:hAnsiTheme="minorEastAsia" w:eastAsiaTheme="minorEastAsia"/>
                <w:color w:val="auto"/>
                <w:sz w:val="21"/>
                <w:szCs w:val="21"/>
                <w:highlight w:val="none"/>
              </w:rPr>
            </w:pPr>
          </w:p>
        </w:tc>
        <w:tc>
          <w:tcPr>
            <w:tcW w:w="992" w:type="dxa"/>
            <w:vAlign w:val="center"/>
          </w:tcPr>
          <w:p w14:paraId="2FDB0456">
            <w:pPr>
              <w:spacing w:line="480" w:lineRule="auto"/>
              <w:jc w:val="center"/>
              <w:rPr>
                <w:rFonts w:asciiTheme="minorEastAsia" w:hAnsiTheme="minorEastAsia" w:eastAsiaTheme="minorEastAsia"/>
                <w:color w:val="auto"/>
                <w:sz w:val="21"/>
                <w:szCs w:val="21"/>
                <w:highlight w:val="none"/>
              </w:rPr>
            </w:pPr>
          </w:p>
        </w:tc>
        <w:tc>
          <w:tcPr>
            <w:tcW w:w="1191" w:type="dxa"/>
          </w:tcPr>
          <w:p w14:paraId="1EBCDD17">
            <w:pPr>
              <w:spacing w:line="480" w:lineRule="auto"/>
              <w:jc w:val="center"/>
              <w:rPr>
                <w:rFonts w:asciiTheme="minorEastAsia" w:hAnsiTheme="minorEastAsia" w:eastAsiaTheme="minorEastAsia"/>
                <w:color w:val="auto"/>
                <w:sz w:val="21"/>
                <w:szCs w:val="21"/>
                <w:highlight w:val="none"/>
              </w:rPr>
            </w:pPr>
          </w:p>
        </w:tc>
      </w:tr>
      <w:tr w14:paraId="06CC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778D1873">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4D91E452">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4E21A072">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521B8FCE">
            <w:pPr>
              <w:spacing w:line="480" w:lineRule="auto"/>
              <w:jc w:val="center"/>
              <w:rPr>
                <w:rFonts w:asciiTheme="minorEastAsia" w:hAnsiTheme="minorEastAsia" w:eastAsiaTheme="minorEastAsia"/>
                <w:color w:val="auto"/>
                <w:sz w:val="21"/>
                <w:szCs w:val="21"/>
                <w:highlight w:val="none"/>
              </w:rPr>
            </w:pPr>
          </w:p>
        </w:tc>
        <w:tc>
          <w:tcPr>
            <w:tcW w:w="1415" w:type="dxa"/>
          </w:tcPr>
          <w:p w14:paraId="55CA4D2F">
            <w:pPr>
              <w:spacing w:line="480" w:lineRule="auto"/>
              <w:jc w:val="center"/>
              <w:rPr>
                <w:rFonts w:asciiTheme="minorEastAsia" w:hAnsiTheme="minorEastAsia" w:eastAsiaTheme="minorEastAsia"/>
                <w:color w:val="auto"/>
                <w:sz w:val="21"/>
                <w:szCs w:val="21"/>
                <w:highlight w:val="none"/>
              </w:rPr>
            </w:pPr>
          </w:p>
        </w:tc>
        <w:tc>
          <w:tcPr>
            <w:tcW w:w="992" w:type="dxa"/>
            <w:vAlign w:val="center"/>
          </w:tcPr>
          <w:p w14:paraId="3ABC60DB">
            <w:pPr>
              <w:spacing w:line="480" w:lineRule="auto"/>
              <w:jc w:val="center"/>
              <w:rPr>
                <w:rFonts w:asciiTheme="minorEastAsia" w:hAnsiTheme="minorEastAsia" w:eastAsiaTheme="minorEastAsia"/>
                <w:color w:val="auto"/>
                <w:sz w:val="21"/>
                <w:szCs w:val="21"/>
                <w:highlight w:val="none"/>
              </w:rPr>
            </w:pPr>
          </w:p>
        </w:tc>
        <w:tc>
          <w:tcPr>
            <w:tcW w:w="1191" w:type="dxa"/>
          </w:tcPr>
          <w:p w14:paraId="13D6B8AE">
            <w:pPr>
              <w:spacing w:line="480" w:lineRule="auto"/>
              <w:jc w:val="center"/>
              <w:rPr>
                <w:rFonts w:asciiTheme="minorEastAsia" w:hAnsiTheme="minorEastAsia" w:eastAsiaTheme="minorEastAsia"/>
                <w:color w:val="auto"/>
                <w:sz w:val="21"/>
                <w:szCs w:val="21"/>
                <w:highlight w:val="none"/>
              </w:rPr>
            </w:pPr>
          </w:p>
        </w:tc>
      </w:tr>
      <w:tr w14:paraId="7C66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474C8FC5">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79DBC6BB">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3ACD69CA">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60BC79FB">
            <w:pPr>
              <w:widowControl/>
              <w:tabs>
                <w:tab w:val="right" w:leader="dot" w:pos="8302"/>
              </w:tabs>
              <w:spacing w:line="480" w:lineRule="auto"/>
              <w:jc w:val="center"/>
              <w:rPr>
                <w:rFonts w:asciiTheme="minorEastAsia" w:hAnsiTheme="minorEastAsia" w:eastAsiaTheme="minorEastAsia"/>
                <w:color w:val="auto"/>
                <w:sz w:val="21"/>
                <w:szCs w:val="21"/>
                <w:highlight w:val="none"/>
              </w:rPr>
            </w:pPr>
          </w:p>
        </w:tc>
        <w:tc>
          <w:tcPr>
            <w:tcW w:w="1415" w:type="dxa"/>
          </w:tcPr>
          <w:p w14:paraId="178CB493">
            <w:pPr>
              <w:spacing w:line="480" w:lineRule="auto"/>
              <w:jc w:val="center"/>
              <w:rPr>
                <w:rFonts w:asciiTheme="minorEastAsia" w:hAnsiTheme="minorEastAsia" w:eastAsiaTheme="minorEastAsia"/>
                <w:color w:val="auto"/>
                <w:sz w:val="21"/>
                <w:szCs w:val="21"/>
                <w:highlight w:val="none"/>
              </w:rPr>
            </w:pPr>
          </w:p>
        </w:tc>
        <w:tc>
          <w:tcPr>
            <w:tcW w:w="992" w:type="dxa"/>
            <w:vAlign w:val="center"/>
          </w:tcPr>
          <w:p w14:paraId="3DC8F27F">
            <w:pPr>
              <w:spacing w:line="480" w:lineRule="auto"/>
              <w:jc w:val="center"/>
              <w:rPr>
                <w:rFonts w:asciiTheme="minorEastAsia" w:hAnsiTheme="minorEastAsia" w:eastAsiaTheme="minorEastAsia"/>
                <w:color w:val="auto"/>
                <w:sz w:val="21"/>
                <w:szCs w:val="21"/>
                <w:highlight w:val="none"/>
              </w:rPr>
            </w:pPr>
          </w:p>
        </w:tc>
        <w:tc>
          <w:tcPr>
            <w:tcW w:w="1191" w:type="dxa"/>
          </w:tcPr>
          <w:p w14:paraId="0DF47563">
            <w:pPr>
              <w:spacing w:line="480" w:lineRule="auto"/>
              <w:jc w:val="center"/>
              <w:rPr>
                <w:rFonts w:asciiTheme="minorEastAsia" w:hAnsiTheme="minorEastAsia" w:eastAsiaTheme="minorEastAsia"/>
                <w:color w:val="auto"/>
                <w:sz w:val="21"/>
                <w:szCs w:val="21"/>
                <w:highlight w:val="none"/>
              </w:rPr>
            </w:pPr>
          </w:p>
        </w:tc>
      </w:tr>
      <w:tr w14:paraId="01BB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7CF35DB1">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7D4D10A7">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62B3276A">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54A1C365">
            <w:pPr>
              <w:widowControl/>
              <w:tabs>
                <w:tab w:val="right" w:leader="dot" w:pos="8302"/>
              </w:tabs>
              <w:spacing w:line="480" w:lineRule="auto"/>
              <w:jc w:val="center"/>
              <w:rPr>
                <w:rFonts w:asciiTheme="minorEastAsia" w:hAnsiTheme="minorEastAsia" w:eastAsiaTheme="minorEastAsia"/>
                <w:color w:val="auto"/>
                <w:sz w:val="21"/>
                <w:szCs w:val="21"/>
                <w:highlight w:val="none"/>
              </w:rPr>
            </w:pPr>
          </w:p>
        </w:tc>
        <w:tc>
          <w:tcPr>
            <w:tcW w:w="1415" w:type="dxa"/>
          </w:tcPr>
          <w:p w14:paraId="47B6CDC1">
            <w:pPr>
              <w:spacing w:line="480" w:lineRule="auto"/>
              <w:jc w:val="center"/>
              <w:rPr>
                <w:rFonts w:asciiTheme="minorEastAsia" w:hAnsiTheme="minorEastAsia" w:eastAsiaTheme="minorEastAsia"/>
                <w:color w:val="auto"/>
                <w:sz w:val="21"/>
                <w:szCs w:val="21"/>
                <w:highlight w:val="none"/>
              </w:rPr>
            </w:pPr>
          </w:p>
        </w:tc>
        <w:tc>
          <w:tcPr>
            <w:tcW w:w="992" w:type="dxa"/>
            <w:vAlign w:val="center"/>
          </w:tcPr>
          <w:p w14:paraId="17CD93A7">
            <w:pPr>
              <w:spacing w:line="480" w:lineRule="auto"/>
              <w:jc w:val="center"/>
              <w:rPr>
                <w:rFonts w:asciiTheme="minorEastAsia" w:hAnsiTheme="minorEastAsia" w:eastAsiaTheme="minorEastAsia"/>
                <w:color w:val="auto"/>
                <w:sz w:val="21"/>
                <w:szCs w:val="21"/>
                <w:highlight w:val="none"/>
              </w:rPr>
            </w:pPr>
          </w:p>
        </w:tc>
        <w:tc>
          <w:tcPr>
            <w:tcW w:w="1191" w:type="dxa"/>
          </w:tcPr>
          <w:p w14:paraId="594BF168">
            <w:pPr>
              <w:spacing w:line="480" w:lineRule="auto"/>
              <w:jc w:val="center"/>
              <w:rPr>
                <w:rFonts w:asciiTheme="minorEastAsia" w:hAnsiTheme="minorEastAsia" w:eastAsiaTheme="minorEastAsia"/>
                <w:color w:val="auto"/>
                <w:sz w:val="21"/>
                <w:szCs w:val="21"/>
                <w:highlight w:val="none"/>
              </w:rPr>
            </w:pPr>
          </w:p>
        </w:tc>
      </w:tr>
      <w:tr w14:paraId="1E1D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129BA76A">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7B428D42">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16DC03B5">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6D8607B9">
            <w:pPr>
              <w:spacing w:line="480" w:lineRule="auto"/>
              <w:jc w:val="center"/>
              <w:rPr>
                <w:rFonts w:asciiTheme="minorEastAsia" w:hAnsiTheme="minorEastAsia" w:eastAsiaTheme="minorEastAsia"/>
                <w:color w:val="auto"/>
                <w:sz w:val="21"/>
                <w:szCs w:val="21"/>
                <w:highlight w:val="none"/>
              </w:rPr>
            </w:pPr>
          </w:p>
        </w:tc>
        <w:tc>
          <w:tcPr>
            <w:tcW w:w="1415" w:type="dxa"/>
          </w:tcPr>
          <w:p w14:paraId="26A5AC6E">
            <w:pPr>
              <w:spacing w:line="480" w:lineRule="auto"/>
              <w:jc w:val="center"/>
              <w:rPr>
                <w:rFonts w:asciiTheme="minorEastAsia" w:hAnsiTheme="minorEastAsia" w:eastAsiaTheme="minorEastAsia"/>
                <w:color w:val="auto"/>
                <w:sz w:val="21"/>
                <w:szCs w:val="21"/>
                <w:highlight w:val="none"/>
              </w:rPr>
            </w:pPr>
          </w:p>
        </w:tc>
        <w:tc>
          <w:tcPr>
            <w:tcW w:w="992" w:type="dxa"/>
            <w:vAlign w:val="center"/>
          </w:tcPr>
          <w:p w14:paraId="006F10C9">
            <w:pPr>
              <w:spacing w:line="480" w:lineRule="auto"/>
              <w:jc w:val="center"/>
              <w:rPr>
                <w:rFonts w:asciiTheme="minorEastAsia" w:hAnsiTheme="minorEastAsia" w:eastAsiaTheme="minorEastAsia"/>
                <w:color w:val="auto"/>
                <w:sz w:val="21"/>
                <w:szCs w:val="21"/>
                <w:highlight w:val="none"/>
              </w:rPr>
            </w:pPr>
          </w:p>
        </w:tc>
        <w:tc>
          <w:tcPr>
            <w:tcW w:w="1191" w:type="dxa"/>
          </w:tcPr>
          <w:p w14:paraId="62CC8A05">
            <w:pPr>
              <w:spacing w:line="480" w:lineRule="auto"/>
              <w:jc w:val="center"/>
              <w:rPr>
                <w:rFonts w:asciiTheme="minorEastAsia" w:hAnsiTheme="minorEastAsia" w:eastAsiaTheme="minorEastAsia"/>
                <w:color w:val="auto"/>
                <w:sz w:val="21"/>
                <w:szCs w:val="21"/>
                <w:highlight w:val="none"/>
              </w:rPr>
            </w:pPr>
          </w:p>
        </w:tc>
      </w:tr>
      <w:tr w14:paraId="7F6B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9" w:type="dxa"/>
            <w:vAlign w:val="center"/>
          </w:tcPr>
          <w:p w14:paraId="2D7B1598">
            <w:pPr>
              <w:spacing w:line="480" w:lineRule="auto"/>
              <w:jc w:val="center"/>
              <w:rPr>
                <w:rFonts w:asciiTheme="minorEastAsia" w:hAnsiTheme="minorEastAsia" w:eastAsiaTheme="minorEastAsia"/>
                <w:color w:val="auto"/>
                <w:sz w:val="21"/>
                <w:szCs w:val="21"/>
                <w:highlight w:val="none"/>
              </w:rPr>
            </w:pPr>
          </w:p>
        </w:tc>
        <w:tc>
          <w:tcPr>
            <w:tcW w:w="1113" w:type="dxa"/>
            <w:vAlign w:val="center"/>
          </w:tcPr>
          <w:p w14:paraId="333153EB">
            <w:pPr>
              <w:spacing w:line="480" w:lineRule="auto"/>
              <w:jc w:val="center"/>
              <w:rPr>
                <w:rFonts w:asciiTheme="minorEastAsia" w:hAnsiTheme="minorEastAsia" w:eastAsiaTheme="minorEastAsia"/>
                <w:color w:val="auto"/>
                <w:sz w:val="21"/>
                <w:szCs w:val="21"/>
                <w:highlight w:val="none"/>
              </w:rPr>
            </w:pPr>
          </w:p>
        </w:tc>
        <w:tc>
          <w:tcPr>
            <w:tcW w:w="1157" w:type="dxa"/>
            <w:vAlign w:val="center"/>
          </w:tcPr>
          <w:p w14:paraId="166D6887">
            <w:pPr>
              <w:spacing w:line="480" w:lineRule="auto"/>
              <w:jc w:val="center"/>
              <w:rPr>
                <w:rFonts w:asciiTheme="minorEastAsia" w:hAnsiTheme="minorEastAsia" w:eastAsiaTheme="minorEastAsia"/>
                <w:color w:val="auto"/>
                <w:sz w:val="21"/>
                <w:szCs w:val="21"/>
                <w:highlight w:val="none"/>
              </w:rPr>
            </w:pPr>
          </w:p>
        </w:tc>
        <w:tc>
          <w:tcPr>
            <w:tcW w:w="1945" w:type="dxa"/>
            <w:vAlign w:val="center"/>
          </w:tcPr>
          <w:p w14:paraId="76752796">
            <w:pPr>
              <w:spacing w:line="480" w:lineRule="auto"/>
              <w:jc w:val="center"/>
              <w:rPr>
                <w:rFonts w:asciiTheme="minorEastAsia" w:hAnsiTheme="minorEastAsia" w:eastAsiaTheme="minorEastAsia"/>
                <w:color w:val="auto"/>
                <w:sz w:val="21"/>
                <w:szCs w:val="21"/>
                <w:highlight w:val="none"/>
              </w:rPr>
            </w:pPr>
          </w:p>
        </w:tc>
        <w:tc>
          <w:tcPr>
            <w:tcW w:w="1415" w:type="dxa"/>
          </w:tcPr>
          <w:p w14:paraId="150B65AA">
            <w:pPr>
              <w:spacing w:line="480" w:lineRule="auto"/>
              <w:jc w:val="center"/>
              <w:rPr>
                <w:rFonts w:asciiTheme="minorEastAsia" w:hAnsiTheme="minorEastAsia" w:eastAsiaTheme="minorEastAsia"/>
                <w:color w:val="auto"/>
                <w:sz w:val="21"/>
                <w:szCs w:val="21"/>
                <w:highlight w:val="none"/>
              </w:rPr>
            </w:pPr>
          </w:p>
        </w:tc>
        <w:tc>
          <w:tcPr>
            <w:tcW w:w="992" w:type="dxa"/>
            <w:vAlign w:val="center"/>
          </w:tcPr>
          <w:p w14:paraId="1E57FF61">
            <w:pPr>
              <w:spacing w:line="480" w:lineRule="auto"/>
              <w:jc w:val="center"/>
              <w:rPr>
                <w:rFonts w:asciiTheme="minorEastAsia" w:hAnsiTheme="minorEastAsia" w:eastAsiaTheme="minorEastAsia"/>
                <w:color w:val="auto"/>
                <w:sz w:val="21"/>
                <w:szCs w:val="21"/>
                <w:highlight w:val="none"/>
              </w:rPr>
            </w:pPr>
          </w:p>
        </w:tc>
        <w:tc>
          <w:tcPr>
            <w:tcW w:w="1191" w:type="dxa"/>
          </w:tcPr>
          <w:p w14:paraId="4245B29E">
            <w:pPr>
              <w:spacing w:line="480" w:lineRule="auto"/>
              <w:jc w:val="center"/>
              <w:rPr>
                <w:rFonts w:asciiTheme="minorEastAsia" w:hAnsiTheme="minorEastAsia" w:eastAsiaTheme="minorEastAsia"/>
                <w:color w:val="auto"/>
                <w:sz w:val="21"/>
                <w:szCs w:val="21"/>
                <w:highlight w:val="none"/>
              </w:rPr>
            </w:pPr>
          </w:p>
        </w:tc>
      </w:tr>
    </w:tbl>
    <w:p w14:paraId="361796C2">
      <w:pPr>
        <w:pStyle w:val="2"/>
        <w:overflowPunct w:val="0"/>
        <w:spacing w:before="163" w:beforeLines="50" w:line="360" w:lineRule="auto"/>
        <w:rPr>
          <w:rFonts w:asciiTheme="minorEastAsia" w:hAnsiTheme="minorEastAsia" w:eastAsiaTheme="minorEastAsia"/>
          <w:color w:val="auto"/>
          <w:sz w:val="21"/>
          <w:szCs w:val="21"/>
          <w:highlight w:val="none"/>
        </w:rPr>
      </w:pPr>
    </w:p>
    <w:p w14:paraId="77F29D7F">
      <w:pPr>
        <w:overflowPunct w:val="0"/>
        <w:spacing w:before="163" w:beforeLines="5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注明：需提供证明资料内容详见第四部分评审工作大纲之评审因素相对应条款填写 。</w:t>
      </w:r>
    </w:p>
    <w:p w14:paraId="56555874">
      <w:pPr>
        <w:spacing w:line="360" w:lineRule="auto"/>
        <w:rPr>
          <w:rFonts w:asciiTheme="minorEastAsia" w:hAnsiTheme="minorEastAsia" w:eastAsiaTheme="minorEastAsia"/>
          <w:color w:val="auto"/>
          <w:sz w:val="21"/>
          <w:szCs w:val="21"/>
          <w:highlight w:val="none"/>
        </w:rPr>
      </w:pPr>
    </w:p>
    <w:p w14:paraId="397B5058">
      <w:pPr>
        <w:spacing w:line="360" w:lineRule="auto"/>
        <w:rPr>
          <w:rFonts w:asciiTheme="minorEastAsia" w:hAnsiTheme="minorEastAsia" w:eastAsiaTheme="minorEastAsia"/>
          <w:color w:val="auto"/>
          <w:sz w:val="21"/>
          <w:szCs w:val="21"/>
          <w:highlight w:val="none"/>
        </w:rPr>
      </w:pPr>
    </w:p>
    <w:p w14:paraId="43E269F3">
      <w:pPr>
        <w:spacing w:line="360" w:lineRule="auto"/>
        <w:rPr>
          <w:rFonts w:asciiTheme="minorEastAsia" w:hAnsiTheme="minorEastAsia" w:eastAsiaTheme="minorEastAsia"/>
          <w:color w:val="auto"/>
          <w:sz w:val="21"/>
          <w:szCs w:val="21"/>
          <w:highlight w:val="none"/>
        </w:rPr>
      </w:pPr>
    </w:p>
    <w:tbl>
      <w:tblPr>
        <w:tblStyle w:val="52"/>
        <w:tblW w:w="9093" w:type="dxa"/>
        <w:tblInd w:w="0" w:type="dxa"/>
        <w:tblLayout w:type="fixed"/>
        <w:tblCellMar>
          <w:top w:w="0" w:type="dxa"/>
          <w:left w:w="108" w:type="dxa"/>
          <w:bottom w:w="0" w:type="dxa"/>
          <w:right w:w="108" w:type="dxa"/>
        </w:tblCellMar>
      </w:tblPr>
      <w:tblGrid>
        <w:gridCol w:w="5349"/>
        <w:gridCol w:w="571"/>
        <w:gridCol w:w="2602"/>
        <w:gridCol w:w="571"/>
      </w:tblGrid>
      <w:tr w14:paraId="26B1392C">
        <w:tblPrEx>
          <w:tblCellMar>
            <w:top w:w="0" w:type="dxa"/>
            <w:left w:w="108" w:type="dxa"/>
            <w:bottom w:w="0" w:type="dxa"/>
            <w:right w:w="108" w:type="dxa"/>
          </w:tblCellMar>
        </w:tblPrEx>
        <w:trPr>
          <w:gridAfter w:val="1"/>
          <w:wAfter w:w="571" w:type="dxa"/>
        </w:trPr>
        <w:tc>
          <w:tcPr>
            <w:tcW w:w="5349" w:type="dxa"/>
          </w:tcPr>
          <w:p w14:paraId="6D125C1B">
            <w:pPr>
              <w:overflowPunct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响应供应商名称（加盖公章）：</w:t>
            </w:r>
            <w:r>
              <w:rPr>
                <w:rFonts w:asciiTheme="minorEastAsia" w:hAnsiTheme="minorEastAsia" w:eastAsiaTheme="minorEastAsia"/>
                <w:color w:val="auto"/>
                <w:sz w:val="21"/>
                <w:szCs w:val="21"/>
                <w:highlight w:val="none"/>
                <w:u w:val="single"/>
              </w:rPr>
              <w:t xml:space="preserve">                         </w:t>
            </w:r>
          </w:p>
        </w:tc>
        <w:tc>
          <w:tcPr>
            <w:tcW w:w="3173" w:type="dxa"/>
            <w:gridSpan w:val="2"/>
          </w:tcPr>
          <w:p w14:paraId="3C9EBC7D">
            <w:pPr>
              <w:spacing w:line="360" w:lineRule="auto"/>
              <w:rPr>
                <w:rFonts w:asciiTheme="minorEastAsia" w:hAnsiTheme="minorEastAsia" w:eastAsiaTheme="minorEastAsia"/>
                <w:color w:val="auto"/>
                <w:sz w:val="21"/>
                <w:szCs w:val="21"/>
                <w:highlight w:val="none"/>
              </w:rPr>
            </w:pPr>
          </w:p>
        </w:tc>
      </w:tr>
      <w:tr w14:paraId="3BF08912">
        <w:tblPrEx>
          <w:tblCellMar>
            <w:top w:w="0" w:type="dxa"/>
            <w:left w:w="108" w:type="dxa"/>
            <w:bottom w:w="0" w:type="dxa"/>
            <w:right w:w="108" w:type="dxa"/>
          </w:tblCellMar>
        </w:tblPrEx>
        <w:tc>
          <w:tcPr>
            <w:tcW w:w="5920" w:type="dxa"/>
            <w:gridSpan w:val="2"/>
          </w:tcPr>
          <w:p w14:paraId="3BDBA8B1">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日期：</w:t>
            </w:r>
            <w:r>
              <w:rPr>
                <w:rFonts w:asciiTheme="minorEastAsia" w:hAnsiTheme="minorEastAsia" w:eastAsiaTheme="minorEastAsia"/>
                <w:color w:val="auto"/>
                <w:sz w:val="21"/>
                <w:szCs w:val="21"/>
                <w:highlight w:val="none"/>
                <w:u w:val="single"/>
              </w:rPr>
              <w:t xml:space="preserve">             年           月            日</w:t>
            </w:r>
          </w:p>
        </w:tc>
        <w:tc>
          <w:tcPr>
            <w:tcW w:w="3173" w:type="dxa"/>
            <w:gridSpan w:val="2"/>
          </w:tcPr>
          <w:p w14:paraId="0305970F">
            <w:pPr>
              <w:spacing w:line="360" w:lineRule="auto"/>
              <w:rPr>
                <w:rFonts w:asciiTheme="minorEastAsia" w:hAnsiTheme="minorEastAsia" w:eastAsiaTheme="minorEastAsia"/>
                <w:color w:val="auto"/>
                <w:sz w:val="21"/>
                <w:szCs w:val="21"/>
                <w:highlight w:val="none"/>
              </w:rPr>
            </w:pPr>
          </w:p>
        </w:tc>
      </w:tr>
    </w:tbl>
    <w:p w14:paraId="35AC4E57">
      <w:pPr>
        <w:rPr>
          <w:rFonts w:hAnsi="宋体"/>
          <w:color w:val="auto"/>
          <w:sz w:val="21"/>
          <w:szCs w:val="21"/>
          <w:highlight w:val="none"/>
        </w:rPr>
      </w:pPr>
      <w:r>
        <w:rPr>
          <w:rFonts w:hint="eastAsia" w:hAnsi="宋体"/>
          <w:color w:val="auto"/>
          <w:sz w:val="21"/>
          <w:szCs w:val="21"/>
          <w:highlight w:val="none"/>
        </w:rPr>
        <w:br w:type="page"/>
      </w:r>
    </w:p>
    <w:p w14:paraId="51A5F103">
      <w:pPr>
        <w:pStyle w:val="6"/>
        <w:numPr>
          <w:ilvl w:val="0"/>
          <w:numId w:val="28"/>
        </w:numPr>
        <w:spacing w:before="652" w:beforeLines="200" w:after="326" w:afterLines="100" w:line="360" w:lineRule="auto"/>
        <w:jc w:val="center"/>
        <w:rPr>
          <w:rFonts w:asciiTheme="minorEastAsia" w:hAnsiTheme="minorEastAsia" w:eastAsiaTheme="minorEastAsia"/>
          <w:color w:val="auto"/>
          <w:spacing w:val="20"/>
          <w:sz w:val="28"/>
          <w:szCs w:val="28"/>
          <w:highlight w:val="none"/>
        </w:rPr>
      </w:pPr>
      <w:r>
        <w:rPr>
          <w:rFonts w:hint="eastAsia" w:asciiTheme="minorEastAsia" w:hAnsiTheme="minorEastAsia" w:eastAsiaTheme="minorEastAsia"/>
          <w:color w:val="auto"/>
          <w:spacing w:val="20"/>
          <w:sz w:val="28"/>
          <w:szCs w:val="28"/>
          <w:highlight w:val="none"/>
        </w:rPr>
        <w:t>拟担任本项目主要负责人简历表</w:t>
      </w:r>
    </w:p>
    <w:p w14:paraId="028AD76B">
      <w:pPr>
        <w:rPr>
          <w:color w:val="auto"/>
          <w:highlight w:val="none"/>
        </w:rPr>
      </w:pPr>
    </w:p>
    <w:p w14:paraId="3443D2BB">
      <w:pPr>
        <w:ind w:firstLine="630" w:firstLineChars="300"/>
        <w:rPr>
          <w:color w:val="auto"/>
          <w:sz w:val="21"/>
          <w:szCs w:val="21"/>
          <w:highlight w:val="none"/>
        </w:rPr>
      </w:pPr>
      <w:r>
        <w:rPr>
          <w:color w:val="auto"/>
          <w:sz w:val="21"/>
          <w:szCs w:val="21"/>
          <w:highlight w:val="none"/>
        </w:rPr>
        <w:t xml:space="preserve">项目名称：                                   </w:t>
      </w:r>
      <w:r>
        <w:rPr>
          <w:rFonts w:hint="eastAsia"/>
          <w:color w:val="auto"/>
          <w:sz w:val="21"/>
          <w:szCs w:val="21"/>
          <w:highlight w:val="none"/>
        </w:rPr>
        <w:t xml:space="preserve">         </w:t>
      </w:r>
      <w:r>
        <w:rPr>
          <w:color w:val="auto"/>
          <w:sz w:val="21"/>
          <w:szCs w:val="21"/>
          <w:highlight w:val="none"/>
        </w:rPr>
        <w:t>项目编号：</w:t>
      </w:r>
    </w:p>
    <w:tbl>
      <w:tblPr>
        <w:tblStyle w:val="5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26"/>
        <w:gridCol w:w="1323"/>
        <w:gridCol w:w="317"/>
        <w:gridCol w:w="179"/>
        <w:gridCol w:w="818"/>
        <w:gridCol w:w="528"/>
        <w:gridCol w:w="14"/>
        <w:gridCol w:w="1098"/>
        <w:gridCol w:w="423"/>
        <w:gridCol w:w="629"/>
        <w:gridCol w:w="397"/>
        <w:gridCol w:w="1357"/>
      </w:tblGrid>
      <w:tr w14:paraId="4E7C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3" w:type="dxa"/>
            <w:vAlign w:val="center"/>
          </w:tcPr>
          <w:p w14:paraId="4569D43F">
            <w:pPr>
              <w:jc w:val="center"/>
              <w:rPr>
                <w:rFonts w:hAnsi="宋体"/>
                <w:color w:val="auto"/>
                <w:sz w:val="21"/>
                <w:szCs w:val="21"/>
                <w:highlight w:val="none"/>
              </w:rPr>
            </w:pPr>
            <w:r>
              <w:rPr>
                <w:rFonts w:hint="eastAsia" w:hAnsi="宋体"/>
                <w:color w:val="auto"/>
                <w:sz w:val="21"/>
                <w:szCs w:val="21"/>
                <w:highlight w:val="none"/>
              </w:rPr>
              <w:t>姓名</w:t>
            </w:r>
          </w:p>
        </w:tc>
        <w:tc>
          <w:tcPr>
            <w:tcW w:w="2545" w:type="dxa"/>
            <w:gridSpan w:val="4"/>
            <w:vAlign w:val="center"/>
          </w:tcPr>
          <w:p w14:paraId="5E119910">
            <w:pPr>
              <w:jc w:val="center"/>
              <w:rPr>
                <w:rFonts w:hAnsi="宋体"/>
                <w:color w:val="auto"/>
                <w:sz w:val="21"/>
                <w:szCs w:val="21"/>
                <w:highlight w:val="none"/>
              </w:rPr>
            </w:pPr>
          </w:p>
        </w:tc>
        <w:tc>
          <w:tcPr>
            <w:tcW w:w="818" w:type="dxa"/>
            <w:vAlign w:val="center"/>
          </w:tcPr>
          <w:p w14:paraId="1343871C">
            <w:pPr>
              <w:jc w:val="center"/>
              <w:rPr>
                <w:rFonts w:hAnsi="宋体"/>
                <w:color w:val="auto"/>
                <w:sz w:val="21"/>
                <w:szCs w:val="21"/>
                <w:highlight w:val="none"/>
              </w:rPr>
            </w:pPr>
            <w:r>
              <w:rPr>
                <w:rFonts w:hint="eastAsia" w:hAnsi="宋体"/>
                <w:color w:val="auto"/>
                <w:sz w:val="21"/>
                <w:szCs w:val="21"/>
                <w:highlight w:val="none"/>
              </w:rPr>
              <w:t>性别</w:t>
            </w:r>
          </w:p>
        </w:tc>
        <w:tc>
          <w:tcPr>
            <w:tcW w:w="1640" w:type="dxa"/>
            <w:gridSpan w:val="3"/>
            <w:vAlign w:val="center"/>
          </w:tcPr>
          <w:p w14:paraId="322B02D4">
            <w:pPr>
              <w:jc w:val="center"/>
              <w:rPr>
                <w:rFonts w:hAnsi="宋体"/>
                <w:color w:val="auto"/>
                <w:sz w:val="21"/>
                <w:szCs w:val="21"/>
                <w:highlight w:val="none"/>
              </w:rPr>
            </w:pPr>
          </w:p>
        </w:tc>
        <w:tc>
          <w:tcPr>
            <w:tcW w:w="1052" w:type="dxa"/>
            <w:gridSpan w:val="2"/>
            <w:vAlign w:val="center"/>
          </w:tcPr>
          <w:p w14:paraId="76346BA5">
            <w:pPr>
              <w:jc w:val="center"/>
              <w:rPr>
                <w:rFonts w:hAnsi="宋体"/>
                <w:color w:val="auto"/>
                <w:sz w:val="21"/>
                <w:szCs w:val="21"/>
                <w:highlight w:val="none"/>
              </w:rPr>
            </w:pPr>
            <w:r>
              <w:rPr>
                <w:rFonts w:hint="eastAsia" w:hAnsi="宋体"/>
                <w:color w:val="auto"/>
                <w:sz w:val="21"/>
                <w:szCs w:val="21"/>
                <w:highlight w:val="none"/>
              </w:rPr>
              <w:t>年龄</w:t>
            </w:r>
          </w:p>
        </w:tc>
        <w:tc>
          <w:tcPr>
            <w:tcW w:w="1754" w:type="dxa"/>
            <w:gridSpan w:val="2"/>
            <w:vAlign w:val="center"/>
          </w:tcPr>
          <w:p w14:paraId="19CBF809">
            <w:pPr>
              <w:jc w:val="center"/>
              <w:rPr>
                <w:rFonts w:hAnsi="宋体"/>
                <w:color w:val="auto"/>
                <w:sz w:val="21"/>
                <w:szCs w:val="21"/>
                <w:highlight w:val="none"/>
              </w:rPr>
            </w:pPr>
          </w:p>
        </w:tc>
      </w:tr>
      <w:tr w14:paraId="4B49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3" w:type="dxa"/>
            <w:vAlign w:val="center"/>
          </w:tcPr>
          <w:p w14:paraId="4B4775AC">
            <w:pPr>
              <w:jc w:val="center"/>
              <w:rPr>
                <w:rFonts w:hAnsi="宋体"/>
                <w:color w:val="auto"/>
                <w:sz w:val="21"/>
                <w:szCs w:val="21"/>
                <w:highlight w:val="none"/>
              </w:rPr>
            </w:pPr>
            <w:r>
              <w:rPr>
                <w:rFonts w:hint="eastAsia" w:hAnsi="宋体"/>
                <w:color w:val="auto"/>
                <w:sz w:val="21"/>
                <w:szCs w:val="21"/>
                <w:highlight w:val="none"/>
              </w:rPr>
              <w:t>职务</w:t>
            </w:r>
          </w:p>
        </w:tc>
        <w:tc>
          <w:tcPr>
            <w:tcW w:w="2545" w:type="dxa"/>
            <w:gridSpan w:val="4"/>
            <w:vAlign w:val="center"/>
          </w:tcPr>
          <w:p w14:paraId="34EABAC7">
            <w:pPr>
              <w:jc w:val="center"/>
              <w:rPr>
                <w:rFonts w:hAnsi="宋体"/>
                <w:color w:val="auto"/>
                <w:sz w:val="21"/>
                <w:szCs w:val="21"/>
                <w:highlight w:val="none"/>
              </w:rPr>
            </w:pPr>
          </w:p>
        </w:tc>
        <w:tc>
          <w:tcPr>
            <w:tcW w:w="818" w:type="dxa"/>
            <w:vAlign w:val="center"/>
          </w:tcPr>
          <w:p w14:paraId="0A2A451D">
            <w:pPr>
              <w:jc w:val="center"/>
              <w:rPr>
                <w:rFonts w:hAnsi="宋体"/>
                <w:color w:val="auto"/>
                <w:sz w:val="21"/>
                <w:szCs w:val="21"/>
                <w:highlight w:val="none"/>
              </w:rPr>
            </w:pPr>
            <w:r>
              <w:rPr>
                <w:rFonts w:hint="eastAsia" w:hAnsi="宋体"/>
                <w:color w:val="auto"/>
                <w:sz w:val="21"/>
                <w:szCs w:val="21"/>
                <w:highlight w:val="none"/>
              </w:rPr>
              <w:t>职称</w:t>
            </w:r>
          </w:p>
        </w:tc>
        <w:tc>
          <w:tcPr>
            <w:tcW w:w="1640" w:type="dxa"/>
            <w:gridSpan w:val="3"/>
            <w:vAlign w:val="center"/>
          </w:tcPr>
          <w:p w14:paraId="74E40067">
            <w:pPr>
              <w:jc w:val="center"/>
              <w:rPr>
                <w:rFonts w:hAnsi="宋体"/>
                <w:color w:val="auto"/>
                <w:sz w:val="21"/>
                <w:szCs w:val="21"/>
                <w:highlight w:val="none"/>
              </w:rPr>
            </w:pPr>
          </w:p>
        </w:tc>
        <w:tc>
          <w:tcPr>
            <w:tcW w:w="1052" w:type="dxa"/>
            <w:gridSpan w:val="2"/>
            <w:vAlign w:val="center"/>
          </w:tcPr>
          <w:p w14:paraId="375D4821">
            <w:pPr>
              <w:jc w:val="center"/>
              <w:rPr>
                <w:rFonts w:hAnsi="宋体"/>
                <w:color w:val="auto"/>
                <w:sz w:val="21"/>
                <w:szCs w:val="21"/>
                <w:highlight w:val="none"/>
              </w:rPr>
            </w:pPr>
            <w:r>
              <w:rPr>
                <w:rFonts w:hint="eastAsia" w:hAnsi="宋体"/>
                <w:color w:val="auto"/>
                <w:sz w:val="21"/>
                <w:szCs w:val="21"/>
                <w:highlight w:val="none"/>
              </w:rPr>
              <w:t>学历</w:t>
            </w:r>
          </w:p>
        </w:tc>
        <w:tc>
          <w:tcPr>
            <w:tcW w:w="1754" w:type="dxa"/>
            <w:gridSpan w:val="2"/>
            <w:vAlign w:val="center"/>
          </w:tcPr>
          <w:p w14:paraId="56E701FF">
            <w:pPr>
              <w:jc w:val="center"/>
              <w:rPr>
                <w:rFonts w:hAnsi="宋体"/>
                <w:color w:val="auto"/>
                <w:sz w:val="21"/>
                <w:szCs w:val="21"/>
                <w:highlight w:val="none"/>
              </w:rPr>
            </w:pPr>
          </w:p>
        </w:tc>
      </w:tr>
      <w:tr w14:paraId="42A6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62" w:type="dxa"/>
            <w:gridSpan w:val="3"/>
            <w:vAlign w:val="center"/>
          </w:tcPr>
          <w:p w14:paraId="3FF17DF5">
            <w:pPr>
              <w:jc w:val="center"/>
              <w:rPr>
                <w:rFonts w:hAnsi="宋体"/>
                <w:color w:val="auto"/>
                <w:sz w:val="21"/>
                <w:szCs w:val="21"/>
                <w:highlight w:val="none"/>
              </w:rPr>
            </w:pPr>
            <w:r>
              <w:rPr>
                <w:rFonts w:hint="eastAsia" w:hAnsi="宋体"/>
                <w:color w:val="auto"/>
                <w:sz w:val="21"/>
                <w:szCs w:val="21"/>
                <w:highlight w:val="none"/>
              </w:rPr>
              <w:t>参加工作时间</w:t>
            </w:r>
          </w:p>
        </w:tc>
        <w:tc>
          <w:tcPr>
            <w:tcW w:w="1842" w:type="dxa"/>
            <w:gridSpan w:val="4"/>
            <w:vAlign w:val="center"/>
          </w:tcPr>
          <w:p w14:paraId="68CCC10A">
            <w:pPr>
              <w:jc w:val="center"/>
              <w:rPr>
                <w:rFonts w:hAnsi="宋体"/>
                <w:color w:val="auto"/>
                <w:sz w:val="21"/>
                <w:szCs w:val="21"/>
                <w:highlight w:val="none"/>
              </w:rPr>
            </w:pPr>
          </w:p>
        </w:tc>
        <w:tc>
          <w:tcPr>
            <w:tcW w:w="2561" w:type="dxa"/>
            <w:gridSpan w:val="5"/>
            <w:vAlign w:val="center"/>
          </w:tcPr>
          <w:p w14:paraId="0ADB672B">
            <w:pPr>
              <w:jc w:val="center"/>
              <w:rPr>
                <w:rFonts w:hAnsi="宋体"/>
                <w:color w:val="auto"/>
                <w:sz w:val="21"/>
                <w:szCs w:val="21"/>
                <w:highlight w:val="none"/>
              </w:rPr>
            </w:pPr>
            <w:r>
              <w:rPr>
                <w:rFonts w:hint="eastAsia" w:hAnsi="宋体"/>
                <w:color w:val="auto"/>
                <w:sz w:val="21"/>
                <w:szCs w:val="21"/>
                <w:highlight w:val="none"/>
              </w:rPr>
              <w:t>相关经验年限</w:t>
            </w:r>
          </w:p>
        </w:tc>
        <w:tc>
          <w:tcPr>
            <w:tcW w:w="1357" w:type="dxa"/>
            <w:vAlign w:val="center"/>
          </w:tcPr>
          <w:p w14:paraId="5E71294C">
            <w:pPr>
              <w:jc w:val="center"/>
              <w:rPr>
                <w:rFonts w:hAnsi="宋体"/>
                <w:color w:val="auto"/>
                <w:sz w:val="21"/>
                <w:szCs w:val="21"/>
                <w:highlight w:val="none"/>
              </w:rPr>
            </w:pPr>
          </w:p>
        </w:tc>
      </w:tr>
      <w:tr w14:paraId="792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762" w:type="dxa"/>
            <w:gridSpan w:val="3"/>
            <w:vAlign w:val="center"/>
          </w:tcPr>
          <w:p w14:paraId="62B19393">
            <w:pPr>
              <w:jc w:val="center"/>
              <w:rPr>
                <w:rFonts w:hAnsi="宋体"/>
                <w:color w:val="auto"/>
                <w:sz w:val="21"/>
                <w:szCs w:val="21"/>
                <w:highlight w:val="none"/>
              </w:rPr>
            </w:pPr>
            <w:r>
              <w:rPr>
                <w:rFonts w:hint="eastAsia" w:hAnsi="宋体"/>
                <w:color w:val="auto"/>
                <w:sz w:val="21"/>
                <w:szCs w:val="21"/>
                <w:highlight w:val="none"/>
              </w:rPr>
              <w:t>资格证书名称、编号</w:t>
            </w:r>
          </w:p>
        </w:tc>
        <w:tc>
          <w:tcPr>
            <w:tcW w:w="5760" w:type="dxa"/>
            <w:gridSpan w:val="10"/>
            <w:vAlign w:val="center"/>
          </w:tcPr>
          <w:p w14:paraId="7DC207AE">
            <w:pPr>
              <w:jc w:val="center"/>
              <w:rPr>
                <w:rFonts w:hAnsi="宋体"/>
                <w:color w:val="auto"/>
                <w:sz w:val="21"/>
                <w:szCs w:val="21"/>
                <w:highlight w:val="none"/>
              </w:rPr>
            </w:pPr>
          </w:p>
        </w:tc>
      </w:tr>
      <w:tr w14:paraId="4A8C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22" w:type="dxa"/>
            <w:gridSpan w:val="13"/>
            <w:vAlign w:val="center"/>
          </w:tcPr>
          <w:p w14:paraId="031FB9E7">
            <w:pPr>
              <w:jc w:val="center"/>
              <w:rPr>
                <w:rFonts w:hAnsi="宋体"/>
                <w:color w:val="auto"/>
                <w:sz w:val="21"/>
                <w:szCs w:val="21"/>
                <w:highlight w:val="none"/>
              </w:rPr>
            </w:pPr>
            <w:r>
              <w:rPr>
                <w:rFonts w:hint="eastAsia" w:hAnsi="宋体"/>
                <w:color w:val="auto"/>
                <w:sz w:val="21"/>
                <w:szCs w:val="21"/>
                <w:highlight w:val="none"/>
              </w:rPr>
              <w:t>目前在任及以往服务项目情况</w:t>
            </w:r>
          </w:p>
        </w:tc>
      </w:tr>
      <w:tr w14:paraId="2D71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9" w:type="dxa"/>
            <w:gridSpan w:val="2"/>
            <w:vAlign w:val="center"/>
          </w:tcPr>
          <w:p w14:paraId="14E282BB">
            <w:pPr>
              <w:jc w:val="center"/>
              <w:rPr>
                <w:rFonts w:hAnsi="宋体"/>
                <w:color w:val="auto"/>
                <w:sz w:val="21"/>
                <w:szCs w:val="21"/>
                <w:highlight w:val="none"/>
              </w:rPr>
            </w:pPr>
            <w:r>
              <w:rPr>
                <w:rFonts w:hint="eastAsia" w:hAnsi="宋体"/>
                <w:color w:val="auto"/>
                <w:sz w:val="21"/>
                <w:szCs w:val="21"/>
                <w:highlight w:val="none"/>
              </w:rPr>
              <w:t>采购人</w:t>
            </w:r>
          </w:p>
        </w:tc>
        <w:tc>
          <w:tcPr>
            <w:tcW w:w="1640" w:type="dxa"/>
            <w:gridSpan w:val="2"/>
            <w:vAlign w:val="center"/>
          </w:tcPr>
          <w:p w14:paraId="73568E0B">
            <w:pPr>
              <w:jc w:val="center"/>
              <w:rPr>
                <w:rFonts w:hAnsi="宋体"/>
                <w:color w:val="auto"/>
                <w:sz w:val="21"/>
                <w:szCs w:val="21"/>
                <w:highlight w:val="none"/>
              </w:rPr>
            </w:pPr>
            <w:r>
              <w:rPr>
                <w:rFonts w:hint="eastAsia" w:hAnsi="宋体"/>
                <w:color w:val="auto"/>
                <w:sz w:val="21"/>
                <w:szCs w:val="21"/>
                <w:highlight w:val="none"/>
              </w:rPr>
              <w:t>项目名称</w:t>
            </w:r>
          </w:p>
        </w:tc>
        <w:tc>
          <w:tcPr>
            <w:tcW w:w="1539" w:type="dxa"/>
            <w:gridSpan w:val="4"/>
            <w:vAlign w:val="center"/>
          </w:tcPr>
          <w:p w14:paraId="789EC98D">
            <w:pPr>
              <w:jc w:val="center"/>
              <w:rPr>
                <w:rFonts w:hAnsi="宋体"/>
                <w:color w:val="auto"/>
                <w:sz w:val="21"/>
                <w:szCs w:val="21"/>
                <w:highlight w:val="none"/>
              </w:rPr>
            </w:pPr>
            <w:r>
              <w:rPr>
                <w:rFonts w:hint="eastAsia" w:hAnsi="宋体"/>
                <w:color w:val="auto"/>
                <w:sz w:val="21"/>
                <w:szCs w:val="21"/>
                <w:highlight w:val="none"/>
              </w:rPr>
              <w:t>项目规模</w:t>
            </w:r>
          </w:p>
        </w:tc>
        <w:tc>
          <w:tcPr>
            <w:tcW w:w="1521" w:type="dxa"/>
            <w:gridSpan w:val="2"/>
            <w:vAlign w:val="center"/>
          </w:tcPr>
          <w:p w14:paraId="2BCDF458">
            <w:pPr>
              <w:jc w:val="center"/>
              <w:rPr>
                <w:rFonts w:hAnsi="宋体"/>
                <w:color w:val="auto"/>
                <w:sz w:val="21"/>
                <w:szCs w:val="21"/>
                <w:highlight w:val="none"/>
              </w:rPr>
            </w:pPr>
            <w:r>
              <w:rPr>
                <w:rFonts w:hint="eastAsia" w:hAnsi="宋体"/>
                <w:color w:val="auto"/>
                <w:sz w:val="21"/>
                <w:szCs w:val="21"/>
                <w:highlight w:val="none"/>
              </w:rPr>
              <w:t>所任职务</w:t>
            </w:r>
          </w:p>
        </w:tc>
        <w:tc>
          <w:tcPr>
            <w:tcW w:w="2383" w:type="dxa"/>
            <w:gridSpan w:val="3"/>
            <w:vAlign w:val="center"/>
          </w:tcPr>
          <w:p w14:paraId="6C4F4FB0">
            <w:pPr>
              <w:jc w:val="center"/>
              <w:rPr>
                <w:rFonts w:hAnsi="宋体"/>
                <w:color w:val="auto"/>
                <w:sz w:val="21"/>
                <w:szCs w:val="21"/>
                <w:highlight w:val="none"/>
              </w:rPr>
            </w:pPr>
            <w:r>
              <w:rPr>
                <w:rFonts w:hint="eastAsia" w:hAnsi="宋体"/>
                <w:color w:val="auto"/>
                <w:sz w:val="21"/>
                <w:szCs w:val="21"/>
                <w:highlight w:val="none"/>
              </w:rPr>
              <w:t>起止时间</w:t>
            </w:r>
          </w:p>
        </w:tc>
      </w:tr>
      <w:tr w14:paraId="40EE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02F28E33">
            <w:pPr>
              <w:jc w:val="center"/>
              <w:rPr>
                <w:rFonts w:hAnsi="宋体"/>
                <w:color w:val="auto"/>
                <w:sz w:val="21"/>
                <w:szCs w:val="21"/>
                <w:highlight w:val="none"/>
              </w:rPr>
            </w:pPr>
          </w:p>
        </w:tc>
        <w:tc>
          <w:tcPr>
            <w:tcW w:w="1640" w:type="dxa"/>
            <w:gridSpan w:val="2"/>
            <w:vAlign w:val="center"/>
          </w:tcPr>
          <w:p w14:paraId="5932A010">
            <w:pPr>
              <w:jc w:val="center"/>
              <w:rPr>
                <w:rFonts w:hAnsi="宋体"/>
                <w:color w:val="auto"/>
                <w:sz w:val="21"/>
                <w:szCs w:val="21"/>
                <w:highlight w:val="none"/>
              </w:rPr>
            </w:pPr>
          </w:p>
        </w:tc>
        <w:tc>
          <w:tcPr>
            <w:tcW w:w="1539" w:type="dxa"/>
            <w:gridSpan w:val="4"/>
            <w:vAlign w:val="center"/>
          </w:tcPr>
          <w:p w14:paraId="1A3C08A9">
            <w:pPr>
              <w:jc w:val="center"/>
              <w:rPr>
                <w:rFonts w:hAnsi="宋体"/>
                <w:color w:val="auto"/>
                <w:sz w:val="21"/>
                <w:szCs w:val="21"/>
                <w:highlight w:val="none"/>
              </w:rPr>
            </w:pPr>
          </w:p>
        </w:tc>
        <w:tc>
          <w:tcPr>
            <w:tcW w:w="1521" w:type="dxa"/>
            <w:gridSpan w:val="2"/>
            <w:vAlign w:val="center"/>
          </w:tcPr>
          <w:p w14:paraId="1C958E9D">
            <w:pPr>
              <w:jc w:val="center"/>
              <w:rPr>
                <w:rFonts w:hAnsi="宋体"/>
                <w:color w:val="auto"/>
                <w:sz w:val="21"/>
                <w:szCs w:val="21"/>
                <w:highlight w:val="none"/>
              </w:rPr>
            </w:pPr>
          </w:p>
        </w:tc>
        <w:tc>
          <w:tcPr>
            <w:tcW w:w="2383" w:type="dxa"/>
            <w:gridSpan w:val="3"/>
            <w:vAlign w:val="center"/>
          </w:tcPr>
          <w:p w14:paraId="0D7BBE4B">
            <w:pPr>
              <w:jc w:val="center"/>
              <w:rPr>
                <w:rFonts w:hAnsi="宋体"/>
                <w:color w:val="auto"/>
                <w:sz w:val="21"/>
                <w:szCs w:val="21"/>
                <w:highlight w:val="none"/>
              </w:rPr>
            </w:pPr>
          </w:p>
        </w:tc>
      </w:tr>
      <w:tr w14:paraId="4176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7D324BC7">
            <w:pPr>
              <w:jc w:val="center"/>
              <w:rPr>
                <w:rFonts w:hAnsi="宋体"/>
                <w:color w:val="auto"/>
                <w:sz w:val="21"/>
                <w:szCs w:val="21"/>
                <w:highlight w:val="none"/>
              </w:rPr>
            </w:pPr>
          </w:p>
        </w:tc>
        <w:tc>
          <w:tcPr>
            <w:tcW w:w="1640" w:type="dxa"/>
            <w:gridSpan w:val="2"/>
            <w:vAlign w:val="center"/>
          </w:tcPr>
          <w:p w14:paraId="3A393965">
            <w:pPr>
              <w:jc w:val="center"/>
              <w:rPr>
                <w:rFonts w:hAnsi="宋体"/>
                <w:color w:val="auto"/>
                <w:sz w:val="21"/>
                <w:szCs w:val="21"/>
                <w:highlight w:val="none"/>
              </w:rPr>
            </w:pPr>
          </w:p>
        </w:tc>
        <w:tc>
          <w:tcPr>
            <w:tcW w:w="1539" w:type="dxa"/>
            <w:gridSpan w:val="4"/>
            <w:vAlign w:val="center"/>
          </w:tcPr>
          <w:p w14:paraId="00D885C6">
            <w:pPr>
              <w:jc w:val="center"/>
              <w:rPr>
                <w:rFonts w:hAnsi="宋体"/>
                <w:color w:val="auto"/>
                <w:sz w:val="21"/>
                <w:szCs w:val="21"/>
                <w:highlight w:val="none"/>
              </w:rPr>
            </w:pPr>
          </w:p>
        </w:tc>
        <w:tc>
          <w:tcPr>
            <w:tcW w:w="1521" w:type="dxa"/>
            <w:gridSpan w:val="2"/>
            <w:vAlign w:val="center"/>
          </w:tcPr>
          <w:p w14:paraId="62C642A7">
            <w:pPr>
              <w:jc w:val="center"/>
              <w:rPr>
                <w:rFonts w:hAnsi="宋体"/>
                <w:color w:val="auto"/>
                <w:sz w:val="21"/>
                <w:szCs w:val="21"/>
                <w:highlight w:val="none"/>
              </w:rPr>
            </w:pPr>
          </w:p>
        </w:tc>
        <w:tc>
          <w:tcPr>
            <w:tcW w:w="2383" w:type="dxa"/>
            <w:gridSpan w:val="3"/>
            <w:vAlign w:val="center"/>
          </w:tcPr>
          <w:p w14:paraId="70CC256E">
            <w:pPr>
              <w:jc w:val="center"/>
              <w:rPr>
                <w:rFonts w:hAnsi="宋体"/>
                <w:color w:val="auto"/>
                <w:sz w:val="21"/>
                <w:szCs w:val="21"/>
                <w:highlight w:val="none"/>
              </w:rPr>
            </w:pPr>
          </w:p>
        </w:tc>
      </w:tr>
      <w:tr w14:paraId="18B8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5BCDCDC4">
            <w:pPr>
              <w:jc w:val="center"/>
              <w:rPr>
                <w:rFonts w:hAnsi="宋体"/>
                <w:color w:val="auto"/>
                <w:sz w:val="21"/>
                <w:szCs w:val="21"/>
                <w:highlight w:val="none"/>
              </w:rPr>
            </w:pPr>
          </w:p>
        </w:tc>
        <w:tc>
          <w:tcPr>
            <w:tcW w:w="1640" w:type="dxa"/>
            <w:gridSpan w:val="2"/>
            <w:vAlign w:val="center"/>
          </w:tcPr>
          <w:p w14:paraId="1B9C239C">
            <w:pPr>
              <w:jc w:val="center"/>
              <w:rPr>
                <w:rFonts w:hAnsi="宋体"/>
                <w:color w:val="auto"/>
                <w:sz w:val="21"/>
                <w:szCs w:val="21"/>
                <w:highlight w:val="none"/>
              </w:rPr>
            </w:pPr>
          </w:p>
        </w:tc>
        <w:tc>
          <w:tcPr>
            <w:tcW w:w="1539" w:type="dxa"/>
            <w:gridSpan w:val="4"/>
            <w:vAlign w:val="center"/>
          </w:tcPr>
          <w:p w14:paraId="4383CEF8">
            <w:pPr>
              <w:jc w:val="center"/>
              <w:rPr>
                <w:rFonts w:hAnsi="宋体"/>
                <w:color w:val="auto"/>
                <w:sz w:val="21"/>
                <w:szCs w:val="21"/>
                <w:highlight w:val="none"/>
              </w:rPr>
            </w:pPr>
          </w:p>
        </w:tc>
        <w:tc>
          <w:tcPr>
            <w:tcW w:w="1521" w:type="dxa"/>
            <w:gridSpan w:val="2"/>
            <w:vAlign w:val="center"/>
          </w:tcPr>
          <w:p w14:paraId="53B995D6">
            <w:pPr>
              <w:jc w:val="center"/>
              <w:rPr>
                <w:rFonts w:hAnsi="宋体"/>
                <w:color w:val="auto"/>
                <w:sz w:val="21"/>
                <w:szCs w:val="21"/>
                <w:highlight w:val="none"/>
              </w:rPr>
            </w:pPr>
          </w:p>
        </w:tc>
        <w:tc>
          <w:tcPr>
            <w:tcW w:w="2383" w:type="dxa"/>
            <w:gridSpan w:val="3"/>
            <w:vAlign w:val="center"/>
          </w:tcPr>
          <w:p w14:paraId="7A4D7E63">
            <w:pPr>
              <w:jc w:val="center"/>
              <w:rPr>
                <w:rFonts w:hAnsi="宋体"/>
                <w:color w:val="auto"/>
                <w:sz w:val="21"/>
                <w:szCs w:val="21"/>
                <w:highlight w:val="none"/>
              </w:rPr>
            </w:pPr>
          </w:p>
        </w:tc>
      </w:tr>
      <w:tr w14:paraId="57A0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30F4475D">
            <w:pPr>
              <w:jc w:val="center"/>
              <w:rPr>
                <w:rFonts w:hAnsi="宋体"/>
                <w:color w:val="auto"/>
                <w:sz w:val="21"/>
                <w:szCs w:val="21"/>
                <w:highlight w:val="none"/>
              </w:rPr>
            </w:pPr>
          </w:p>
        </w:tc>
        <w:tc>
          <w:tcPr>
            <w:tcW w:w="1640" w:type="dxa"/>
            <w:gridSpan w:val="2"/>
            <w:vAlign w:val="center"/>
          </w:tcPr>
          <w:p w14:paraId="07A6AA68">
            <w:pPr>
              <w:jc w:val="center"/>
              <w:rPr>
                <w:rFonts w:hAnsi="宋体"/>
                <w:color w:val="auto"/>
                <w:sz w:val="21"/>
                <w:szCs w:val="21"/>
                <w:highlight w:val="none"/>
              </w:rPr>
            </w:pPr>
          </w:p>
        </w:tc>
        <w:tc>
          <w:tcPr>
            <w:tcW w:w="1539" w:type="dxa"/>
            <w:gridSpan w:val="4"/>
            <w:vAlign w:val="center"/>
          </w:tcPr>
          <w:p w14:paraId="768D3E29">
            <w:pPr>
              <w:jc w:val="center"/>
              <w:rPr>
                <w:rFonts w:hAnsi="宋体"/>
                <w:color w:val="auto"/>
                <w:sz w:val="21"/>
                <w:szCs w:val="21"/>
                <w:highlight w:val="none"/>
              </w:rPr>
            </w:pPr>
          </w:p>
        </w:tc>
        <w:tc>
          <w:tcPr>
            <w:tcW w:w="1521" w:type="dxa"/>
            <w:gridSpan w:val="2"/>
            <w:vAlign w:val="center"/>
          </w:tcPr>
          <w:p w14:paraId="71A9F91F">
            <w:pPr>
              <w:jc w:val="center"/>
              <w:rPr>
                <w:rFonts w:hAnsi="宋体"/>
                <w:color w:val="auto"/>
                <w:sz w:val="21"/>
                <w:szCs w:val="21"/>
                <w:highlight w:val="none"/>
              </w:rPr>
            </w:pPr>
          </w:p>
        </w:tc>
        <w:tc>
          <w:tcPr>
            <w:tcW w:w="2383" w:type="dxa"/>
            <w:gridSpan w:val="3"/>
            <w:vAlign w:val="center"/>
          </w:tcPr>
          <w:p w14:paraId="22C70205">
            <w:pPr>
              <w:jc w:val="center"/>
              <w:rPr>
                <w:rFonts w:hAnsi="宋体"/>
                <w:color w:val="auto"/>
                <w:sz w:val="21"/>
                <w:szCs w:val="21"/>
                <w:highlight w:val="none"/>
              </w:rPr>
            </w:pPr>
          </w:p>
        </w:tc>
      </w:tr>
      <w:tr w14:paraId="09E3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39" w:type="dxa"/>
            <w:gridSpan w:val="2"/>
            <w:vAlign w:val="center"/>
          </w:tcPr>
          <w:p w14:paraId="47341DCF">
            <w:pPr>
              <w:jc w:val="center"/>
              <w:rPr>
                <w:rFonts w:hAnsi="宋体"/>
                <w:color w:val="auto"/>
                <w:sz w:val="21"/>
                <w:szCs w:val="21"/>
                <w:highlight w:val="none"/>
              </w:rPr>
            </w:pPr>
          </w:p>
        </w:tc>
        <w:tc>
          <w:tcPr>
            <w:tcW w:w="1640" w:type="dxa"/>
            <w:gridSpan w:val="2"/>
            <w:vAlign w:val="center"/>
          </w:tcPr>
          <w:p w14:paraId="202734D1">
            <w:pPr>
              <w:jc w:val="center"/>
              <w:rPr>
                <w:rFonts w:hAnsi="宋体"/>
                <w:color w:val="auto"/>
                <w:sz w:val="21"/>
                <w:szCs w:val="21"/>
                <w:highlight w:val="none"/>
              </w:rPr>
            </w:pPr>
          </w:p>
        </w:tc>
        <w:tc>
          <w:tcPr>
            <w:tcW w:w="1539" w:type="dxa"/>
            <w:gridSpan w:val="4"/>
            <w:vAlign w:val="center"/>
          </w:tcPr>
          <w:p w14:paraId="383E29BE">
            <w:pPr>
              <w:jc w:val="center"/>
              <w:rPr>
                <w:rFonts w:hAnsi="宋体"/>
                <w:color w:val="auto"/>
                <w:sz w:val="21"/>
                <w:szCs w:val="21"/>
                <w:highlight w:val="none"/>
              </w:rPr>
            </w:pPr>
          </w:p>
        </w:tc>
        <w:tc>
          <w:tcPr>
            <w:tcW w:w="1521" w:type="dxa"/>
            <w:gridSpan w:val="2"/>
            <w:vAlign w:val="center"/>
          </w:tcPr>
          <w:p w14:paraId="3554BECE">
            <w:pPr>
              <w:jc w:val="center"/>
              <w:rPr>
                <w:rFonts w:hAnsi="宋体"/>
                <w:color w:val="auto"/>
                <w:sz w:val="21"/>
                <w:szCs w:val="21"/>
                <w:highlight w:val="none"/>
              </w:rPr>
            </w:pPr>
          </w:p>
        </w:tc>
        <w:tc>
          <w:tcPr>
            <w:tcW w:w="2383" w:type="dxa"/>
            <w:gridSpan w:val="3"/>
            <w:vAlign w:val="center"/>
          </w:tcPr>
          <w:p w14:paraId="2984709E">
            <w:pPr>
              <w:jc w:val="center"/>
              <w:rPr>
                <w:rFonts w:hAnsi="宋体"/>
                <w:color w:val="auto"/>
                <w:sz w:val="21"/>
                <w:szCs w:val="21"/>
                <w:highlight w:val="none"/>
              </w:rPr>
            </w:pPr>
          </w:p>
        </w:tc>
      </w:tr>
    </w:tbl>
    <w:p w14:paraId="48D4109B">
      <w:pPr>
        <w:overflowPunct w:val="0"/>
        <w:spacing w:before="163" w:beforeLines="5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注明：需提供证明资料内容详见第四部分评审工作大纲之评审因素相对应条款填写 。</w:t>
      </w:r>
    </w:p>
    <w:p w14:paraId="6006757F">
      <w:pPr>
        <w:ind w:firstLine="420" w:firstLineChars="200"/>
        <w:rPr>
          <w:rFonts w:asciiTheme="minorEastAsia" w:hAnsiTheme="minorEastAsia" w:eastAsiaTheme="minorEastAsia"/>
          <w:color w:val="auto"/>
          <w:sz w:val="21"/>
          <w:szCs w:val="21"/>
          <w:highlight w:val="none"/>
        </w:rPr>
      </w:pPr>
    </w:p>
    <w:p w14:paraId="08C264A9">
      <w:pPr>
        <w:spacing w:line="360" w:lineRule="auto"/>
        <w:rPr>
          <w:rFonts w:asciiTheme="minorEastAsia" w:hAnsiTheme="minorEastAsia" w:eastAsiaTheme="minorEastAsia"/>
          <w:color w:val="auto"/>
          <w:szCs w:val="21"/>
          <w:highlight w:val="none"/>
        </w:rPr>
      </w:pPr>
    </w:p>
    <w:tbl>
      <w:tblPr>
        <w:tblStyle w:val="52"/>
        <w:tblW w:w="9235" w:type="dxa"/>
        <w:tblInd w:w="0" w:type="dxa"/>
        <w:tblLayout w:type="fixed"/>
        <w:tblCellMar>
          <w:top w:w="0" w:type="dxa"/>
          <w:left w:w="108" w:type="dxa"/>
          <w:bottom w:w="0" w:type="dxa"/>
          <w:right w:w="108" w:type="dxa"/>
        </w:tblCellMar>
      </w:tblPr>
      <w:tblGrid>
        <w:gridCol w:w="6062"/>
        <w:gridCol w:w="3173"/>
      </w:tblGrid>
      <w:tr w14:paraId="772E20E4">
        <w:tblPrEx>
          <w:tblCellMar>
            <w:top w:w="0" w:type="dxa"/>
            <w:left w:w="108" w:type="dxa"/>
            <w:bottom w:w="0" w:type="dxa"/>
            <w:right w:w="108" w:type="dxa"/>
          </w:tblCellMar>
        </w:tblPrEx>
        <w:tc>
          <w:tcPr>
            <w:tcW w:w="6062" w:type="dxa"/>
          </w:tcPr>
          <w:p w14:paraId="44FF8807">
            <w:pPr>
              <w:overflowPunct w:val="0"/>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响应供应商名称（加盖公章）：</w:t>
            </w:r>
            <w:r>
              <w:rPr>
                <w:rFonts w:asciiTheme="minorEastAsia" w:hAnsiTheme="minorEastAsia" w:eastAsiaTheme="minorEastAsia"/>
                <w:color w:val="auto"/>
                <w:szCs w:val="21"/>
                <w:highlight w:val="none"/>
                <w:u w:val="single"/>
              </w:rPr>
              <w:t xml:space="preserve">                         </w:t>
            </w:r>
          </w:p>
        </w:tc>
        <w:tc>
          <w:tcPr>
            <w:tcW w:w="3173" w:type="dxa"/>
          </w:tcPr>
          <w:p w14:paraId="47FF2DBA">
            <w:pPr>
              <w:spacing w:line="360" w:lineRule="auto"/>
              <w:rPr>
                <w:rFonts w:asciiTheme="minorEastAsia" w:hAnsiTheme="minorEastAsia" w:eastAsiaTheme="minorEastAsia"/>
                <w:color w:val="auto"/>
                <w:szCs w:val="21"/>
                <w:highlight w:val="none"/>
              </w:rPr>
            </w:pPr>
          </w:p>
        </w:tc>
      </w:tr>
      <w:tr w14:paraId="56131850">
        <w:tblPrEx>
          <w:tblCellMar>
            <w:top w:w="0" w:type="dxa"/>
            <w:left w:w="108" w:type="dxa"/>
            <w:bottom w:w="0" w:type="dxa"/>
            <w:right w:w="108" w:type="dxa"/>
          </w:tblCellMar>
        </w:tblPrEx>
        <w:tc>
          <w:tcPr>
            <w:tcW w:w="6062" w:type="dxa"/>
          </w:tcPr>
          <w:p w14:paraId="5C4B8652">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r>
              <w:rPr>
                <w:rFonts w:asciiTheme="minorEastAsia" w:hAnsiTheme="minorEastAsia" w:eastAsiaTheme="minorEastAsia"/>
                <w:color w:val="auto"/>
                <w:szCs w:val="21"/>
                <w:highlight w:val="none"/>
                <w:u w:val="single"/>
              </w:rPr>
              <w:t xml:space="preserve">             年           月            日</w:t>
            </w:r>
          </w:p>
        </w:tc>
        <w:tc>
          <w:tcPr>
            <w:tcW w:w="3173" w:type="dxa"/>
          </w:tcPr>
          <w:p w14:paraId="79189718">
            <w:pPr>
              <w:spacing w:line="360" w:lineRule="auto"/>
              <w:rPr>
                <w:rFonts w:asciiTheme="minorEastAsia" w:hAnsiTheme="minorEastAsia" w:eastAsiaTheme="minorEastAsia"/>
                <w:color w:val="auto"/>
                <w:szCs w:val="21"/>
                <w:highlight w:val="none"/>
              </w:rPr>
            </w:pPr>
          </w:p>
        </w:tc>
      </w:tr>
    </w:tbl>
    <w:p w14:paraId="2C509765">
      <w:pPr>
        <w:spacing w:line="360" w:lineRule="auto"/>
        <w:rPr>
          <w:rFonts w:asciiTheme="minorEastAsia" w:hAnsiTheme="minorEastAsia" w:eastAsiaTheme="minorEastAsia"/>
          <w:color w:val="auto"/>
          <w:szCs w:val="21"/>
          <w:highlight w:val="none"/>
        </w:rPr>
      </w:pPr>
    </w:p>
    <w:p w14:paraId="31A379AD">
      <w:pPr>
        <w:rPr>
          <w:color w:val="auto"/>
          <w:highlight w:val="none"/>
        </w:rPr>
      </w:pPr>
    </w:p>
    <w:p w14:paraId="7946BEDA">
      <w:pPr>
        <w:rPr>
          <w:color w:val="auto"/>
          <w:highlight w:val="none"/>
        </w:rPr>
      </w:pPr>
    </w:p>
    <w:p w14:paraId="6EE50248">
      <w:pPr>
        <w:rPr>
          <w:color w:val="auto"/>
          <w:highlight w:val="none"/>
        </w:rPr>
      </w:pPr>
    </w:p>
    <w:p w14:paraId="6693B1A1">
      <w:pPr>
        <w:rPr>
          <w:color w:val="auto"/>
          <w:highlight w:val="none"/>
        </w:rPr>
      </w:pPr>
    </w:p>
    <w:p w14:paraId="135DAE5D">
      <w:pPr>
        <w:rPr>
          <w:color w:val="auto"/>
          <w:highlight w:val="none"/>
        </w:rPr>
      </w:pPr>
    </w:p>
    <w:p w14:paraId="735910D8">
      <w:pPr>
        <w:jc w:val="center"/>
        <w:rPr>
          <w:rFonts w:ascii="Calibri"/>
          <w:color w:val="auto"/>
          <w:sz w:val="28"/>
          <w:szCs w:val="28"/>
          <w:highlight w:val="none"/>
        </w:rPr>
      </w:pPr>
      <w:bookmarkStart w:id="301" w:name="_Toc10734"/>
      <w:bookmarkStart w:id="302" w:name="_Toc12255"/>
      <w:bookmarkStart w:id="303" w:name="_Toc8299"/>
      <w:bookmarkStart w:id="304" w:name="_Toc31965"/>
      <w:bookmarkStart w:id="305" w:name="_Toc7897895"/>
    </w:p>
    <w:p w14:paraId="083DE070">
      <w:pPr>
        <w:pStyle w:val="6"/>
        <w:numPr>
          <w:ilvl w:val="0"/>
          <w:numId w:val="28"/>
        </w:numPr>
        <w:jc w:val="center"/>
        <w:rPr>
          <w:rFonts w:asciiTheme="minorEastAsia" w:hAnsiTheme="minorEastAsia" w:eastAsiaTheme="minorEastAsia"/>
          <w:color w:val="auto"/>
          <w:spacing w:val="20"/>
          <w:sz w:val="28"/>
          <w:szCs w:val="28"/>
          <w:highlight w:val="none"/>
        </w:rPr>
      </w:pPr>
      <w:r>
        <w:rPr>
          <w:rFonts w:hint="eastAsia" w:asciiTheme="minorEastAsia" w:hAnsiTheme="minorEastAsia" w:eastAsiaTheme="minorEastAsia"/>
          <w:color w:val="auto"/>
          <w:spacing w:val="20"/>
          <w:sz w:val="28"/>
          <w:szCs w:val="28"/>
          <w:highlight w:val="none"/>
        </w:rPr>
        <w:t>磋商文件“★”号条款响应表</w:t>
      </w:r>
      <w:bookmarkEnd w:id="301"/>
      <w:bookmarkEnd w:id="302"/>
      <w:bookmarkEnd w:id="303"/>
    </w:p>
    <w:p w14:paraId="33AB3FA5">
      <w:pPr>
        <w:rPr>
          <w:rFonts w:hAnsi="宋体"/>
          <w:b/>
          <w:bCs/>
          <w:color w:val="auto"/>
          <w:highlight w:val="none"/>
        </w:rPr>
      </w:pPr>
    </w:p>
    <w:p w14:paraId="64B28924">
      <w:pPr>
        <w:rPr>
          <w:rFonts w:hAnsi="宋体"/>
          <w:b/>
          <w:bCs/>
          <w:color w:val="auto"/>
          <w:highlight w:val="none"/>
        </w:rPr>
      </w:pPr>
    </w:p>
    <w:tbl>
      <w:tblPr>
        <w:tblStyle w:val="52"/>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14:paraId="3B2D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14:paraId="21C18083">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14:paraId="11B90197">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14:paraId="5F03E1BA">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14:paraId="7F5C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14:paraId="3A10CD18">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14:paraId="40409DAA">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14:paraId="0C99F307">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14:paraId="74CD2726">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14:paraId="5F113681">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14:paraId="33DC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46313D0E">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14:paraId="77D19B05">
            <w:pPr>
              <w:spacing w:line="360" w:lineRule="auto"/>
              <w:jc w:val="center"/>
              <w:rPr>
                <w:rFonts w:hAnsi="宋体"/>
                <w:color w:val="auto"/>
                <w:sz w:val="21"/>
                <w:szCs w:val="21"/>
                <w:highlight w:val="none"/>
              </w:rPr>
            </w:pPr>
          </w:p>
          <w:p w14:paraId="1038CD1A">
            <w:pPr>
              <w:spacing w:line="360" w:lineRule="auto"/>
              <w:jc w:val="center"/>
              <w:rPr>
                <w:rFonts w:hAnsi="宋体"/>
                <w:color w:val="auto"/>
                <w:sz w:val="21"/>
                <w:szCs w:val="21"/>
                <w:highlight w:val="none"/>
              </w:rPr>
            </w:pPr>
          </w:p>
          <w:p w14:paraId="431C60D6">
            <w:pPr>
              <w:spacing w:line="360" w:lineRule="auto"/>
              <w:jc w:val="center"/>
              <w:rPr>
                <w:rFonts w:hAnsi="宋体"/>
                <w:color w:val="auto"/>
                <w:sz w:val="21"/>
                <w:szCs w:val="21"/>
                <w:highlight w:val="none"/>
              </w:rPr>
            </w:pPr>
          </w:p>
          <w:p w14:paraId="258BE2B7">
            <w:pPr>
              <w:spacing w:line="360" w:lineRule="auto"/>
              <w:jc w:val="center"/>
              <w:rPr>
                <w:rFonts w:hAnsi="宋体"/>
                <w:color w:val="auto"/>
                <w:sz w:val="21"/>
                <w:szCs w:val="21"/>
                <w:highlight w:val="none"/>
              </w:rPr>
            </w:pPr>
          </w:p>
          <w:p w14:paraId="4FA47BA3">
            <w:pPr>
              <w:spacing w:line="360" w:lineRule="auto"/>
              <w:jc w:val="center"/>
              <w:rPr>
                <w:rFonts w:hAnsi="宋体"/>
                <w:color w:val="auto"/>
                <w:sz w:val="21"/>
                <w:szCs w:val="21"/>
                <w:highlight w:val="none"/>
              </w:rPr>
            </w:pPr>
          </w:p>
        </w:tc>
        <w:tc>
          <w:tcPr>
            <w:tcW w:w="3371" w:type="dxa"/>
            <w:vAlign w:val="center"/>
          </w:tcPr>
          <w:p w14:paraId="39DF664F">
            <w:pPr>
              <w:spacing w:line="360" w:lineRule="auto"/>
              <w:jc w:val="center"/>
              <w:rPr>
                <w:rFonts w:hAnsi="宋体"/>
                <w:color w:val="auto"/>
                <w:sz w:val="21"/>
                <w:szCs w:val="21"/>
                <w:highlight w:val="none"/>
              </w:rPr>
            </w:pPr>
          </w:p>
        </w:tc>
        <w:tc>
          <w:tcPr>
            <w:tcW w:w="2113" w:type="dxa"/>
            <w:vAlign w:val="center"/>
          </w:tcPr>
          <w:p w14:paraId="50481F17">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14:paraId="22732248">
            <w:pPr>
              <w:keepNext/>
              <w:keepLines/>
              <w:autoSpaceDE/>
              <w:autoSpaceDN/>
              <w:adjustRightInd/>
              <w:spacing w:before="120" w:after="120" w:line="360" w:lineRule="auto"/>
              <w:ind w:left="629"/>
              <w:jc w:val="center"/>
              <w:rPr>
                <w:rFonts w:hAnsi="宋体"/>
                <w:color w:val="auto"/>
                <w:sz w:val="21"/>
                <w:szCs w:val="21"/>
                <w:highlight w:val="none"/>
              </w:rPr>
            </w:pPr>
          </w:p>
        </w:tc>
      </w:tr>
      <w:tr w14:paraId="0D2E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75B47C8A">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14:paraId="06CE7672">
            <w:pPr>
              <w:spacing w:line="360" w:lineRule="auto"/>
              <w:jc w:val="center"/>
              <w:rPr>
                <w:rFonts w:hAnsi="宋体"/>
                <w:color w:val="auto"/>
                <w:sz w:val="21"/>
                <w:szCs w:val="21"/>
                <w:highlight w:val="none"/>
              </w:rPr>
            </w:pPr>
          </w:p>
        </w:tc>
        <w:tc>
          <w:tcPr>
            <w:tcW w:w="3371" w:type="dxa"/>
            <w:vAlign w:val="center"/>
          </w:tcPr>
          <w:p w14:paraId="4826E973">
            <w:pPr>
              <w:spacing w:line="360" w:lineRule="auto"/>
              <w:jc w:val="center"/>
              <w:rPr>
                <w:rFonts w:hAnsi="宋体"/>
                <w:color w:val="auto"/>
                <w:sz w:val="21"/>
                <w:szCs w:val="21"/>
                <w:highlight w:val="none"/>
              </w:rPr>
            </w:pPr>
          </w:p>
        </w:tc>
        <w:tc>
          <w:tcPr>
            <w:tcW w:w="2113" w:type="dxa"/>
          </w:tcPr>
          <w:p w14:paraId="768216FC">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14:paraId="05BC7F35">
            <w:pPr>
              <w:keepNext/>
              <w:keepLines/>
              <w:autoSpaceDE/>
              <w:autoSpaceDN/>
              <w:adjustRightInd/>
              <w:spacing w:before="120" w:after="120" w:line="360" w:lineRule="auto"/>
              <w:ind w:left="629"/>
              <w:jc w:val="both"/>
              <w:rPr>
                <w:rFonts w:hAnsi="宋体"/>
                <w:color w:val="auto"/>
                <w:sz w:val="21"/>
                <w:szCs w:val="21"/>
                <w:highlight w:val="none"/>
              </w:rPr>
            </w:pPr>
          </w:p>
        </w:tc>
      </w:tr>
      <w:tr w14:paraId="174F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3511F85F">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14:paraId="5A4F0E49">
            <w:pPr>
              <w:spacing w:line="360" w:lineRule="auto"/>
              <w:jc w:val="center"/>
              <w:rPr>
                <w:rFonts w:hAnsi="宋体"/>
                <w:color w:val="auto"/>
                <w:sz w:val="21"/>
                <w:szCs w:val="21"/>
                <w:highlight w:val="none"/>
              </w:rPr>
            </w:pPr>
          </w:p>
        </w:tc>
        <w:tc>
          <w:tcPr>
            <w:tcW w:w="3371" w:type="dxa"/>
            <w:vAlign w:val="center"/>
          </w:tcPr>
          <w:p w14:paraId="02120335">
            <w:pPr>
              <w:spacing w:line="360" w:lineRule="auto"/>
              <w:jc w:val="center"/>
              <w:rPr>
                <w:rFonts w:hAnsi="宋体"/>
                <w:color w:val="auto"/>
                <w:sz w:val="21"/>
                <w:szCs w:val="21"/>
                <w:highlight w:val="none"/>
              </w:rPr>
            </w:pPr>
          </w:p>
        </w:tc>
        <w:tc>
          <w:tcPr>
            <w:tcW w:w="2113" w:type="dxa"/>
          </w:tcPr>
          <w:p w14:paraId="78F8EEF6">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21054E9D">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5EAD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1AB1F203">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14:paraId="0B7DB1A8">
            <w:pPr>
              <w:spacing w:line="360" w:lineRule="auto"/>
              <w:jc w:val="center"/>
              <w:rPr>
                <w:rFonts w:hAnsi="宋体"/>
                <w:color w:val="auto"/>
                <w:sz w:val="21"/>
                <w:szCs w:val="21"/>
                <w:highlight w:val="none"/>
              </w:rPr>
            </w:pPr>
          </w:p>
        </w:tc>
        <w:tc>
          <w:tcPr>
            <w:tcW w:w="3371" w:type="dxa"/>
            <w:vAlign w:val="center"/>
          </w:tcPr>
          <w:p w14:paraId="47B3F6AD">
            <w:pPr>
              <w:spacing w:line="360" w:lineRule="auto"/>
              <w:jc w:val="center"/>
              <w:rPr>
                <w:rFonts w:hAnsi="宋体"/>
                <w:color w:val="auto"/>
                <w:sz w:val="21"/>
                <w:szCs w:val="21"/>
                <w:highlight w:val="none"/>
              </w:rPr>
            </w:pPr>
          </w:p>
        </w:tc>
        <w:tc>
          <w:tcPr>
            <w:tcW w:w="2113" w:type="dxa"/>
          </w:tcPr>
          <w:p w14:paraId="78D61EC5">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3EAB4908">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5971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346518C1">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4CDE8BB5">
            <w:pPr>
              <w:spacing w:line="360" w:lineRule="auto"/>
              <w:jc w:val="center"/>
              <w:rPr>
                <w:rFonts w:hAnsi="宋体"/>
                <w:color w:val="auto"/>
                <w:sz w:val="21"/>
                <w:szCs w:val="21"/>
                <w:highlight w:val="none"/>
              </w:rPr>
            </w:pPr>
          </w:p>
        </w:tc>
        <w:tc>
          <w:tcPr>
            <w:tcW w:w="3371" w:type="dxa"/>
            <w:vAlign w:val="center"/>
          </w:tcPr>
          <w:p w14:paraId="40DC83AD">
            <w:pPr>
              <w:spacing w:line="360" w:lineRule="auto"/>
              <w:jc w:val="center"/>
              <w:rPr>
                <w:rFonts w:hAnsi="宋体"/>
                <w:color w:val="auto"/>
                <w:sz w:val="21"/>
                <w:szCs w:val="21"/>
                <w:highlight w:val="none"/>
              </w:rPr>
            </w:pPr>
          </w:p>
        </w:tc>
        <w:tc>
          <w:tcPr>
            <w:tcW w:w="2113" w:type="dxa"/>
          </w:tcPr>
          <w:p w14:paraId="2EB50E45">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7F04D400">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159F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14:paraId="1EEA9EF7">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6011BBA0">
            <w:pPr>
              <w:spacing w:line="360" w:lineRule="auto"/>
              <w:jc w:val="center"/>
              <w:rPr>
                <w:rFonts w:hAnsi="宋体"/>
                <w:color w:val="auto"/>
                <w:sz w:val="21"/>
                <w:szCs w:val="21"/>
                <w:highlight w:val="none"/>
              </w:rPr>
            </w:pPr>
          </w:p>
        </w:tc>
        <w:tc>
          <w:tcPr>
            <w:tcW w:w="3371" w:type="dxa"/>
            <w:vAlign w:val="center"/>
          </w:tcPr>
          <w:p w14:paraId="77B95112">
            <w:pPr>
              <w:spacing w:line="360" w:lineRule="auto"/>
              <w:jc w:val="center"/>
              <w:rPr>
                <w:rFonts w:hAnsi="宋体"/>
                <w:color w:val="auto"/>
                <w:sz w:val="21"/>
                <w:szCs w:val="21"/>
                <w:highlight w:val="none"/>
              </w:rPr>
            </w:pPr>
          </w:p>
        </w:tc>
        <w:tc>
          <w:tcPr>
            <w:tcW w:w="2113" w:type="dxa"/>
          </w:tcPr>
          <w:p w14:paraId="4B04A38A">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14:paraId="3602B097">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3E8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53614ED">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02E39930">
            <w:pPr>
              <w:spacing w:line="360" w:lineRule="auto"/>
              <w:jc w:val="center"/>
              <w:rPr>
                <w:rFonts w:hAnsi="宋体"/>
                <w:color w:val="auto"/>
                <w:sz w:val="21"/>
                <w:szCs w:val="21"/>
                <w:highlight w:val="none"/>
              </w:rPr>
            </w:pPr>
          </w:p>
        </w:tc>
        <w:tc>
          <w:tcPr>
            <w:tcW w:w="3371" w:type="dxa"/>
            <w:vAlign w:val="center"/>
          </w:tcPr>
          <w:p w14:paraId="46939C49">
            <w:pPr>
              <w:spacing w:line="360" w:lineRule="auto"/>
              <w:jc w:val="center"/>
              <w:rPr>
                <w:rFonts w:hAnsi="宋体"/>
                <w:color w:val="auto"/>
                <w:sz w:val="21"/>
                <w:szCs w:val="21"/>
                <w:highlight w:val="none"/>
              </w:rPr>
            </w:pPr>
          </w:p>
        </w:tc>
        <w:tc>
          <w:tcPr>
            <w:tcW w:w="2113" w:type="dxa"/>
          </w:tcPr>
          <w:p w14:paraId="512CDCB3">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2C6C29A7">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54E6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3751713B">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2150A423">
            <w:pPr>
              <w:spacing w:line="360" w:lineRule="auto"/>
              <w:jc w:val="center"/>
              <w:rPr>
                <w:rFonts w:hAnsi="宋体"/>
                <w:color w:val="auto"/>
                <w:sz w:val="21"/>
                <w:szCs w:val="21"/>
                <w:highlight w:val="none"/>
              </w:rPr>
            </w:pPr>
          </w:p>
        </w:tc>
        <w:tc>
          <w:tcPr>
            <w:tcW w:w="3371" w:type="dxa"/>
            <w:vAlign w:val="center"/>
          </w:tcPr>
          <w:p w14:paraId="1583DE6D">
            <w:pPr>
              <w:spacing w:line="360" w:lineRule="auto"/>
              <w:jc w:val="center"/>
              <w:rPr>
                <w:rFonts w:hAnsi="宋体"/>
                <w:color w:val="auto"/>
                <w:sz w:val="21"/>
                <w:szCs w:val="21"/>
                <w:highlight w:val="none"/>
              </w:rPr>
            </w:pPr>
          </w:p>
        </w:tc>
        <w:tc>
          <w:tcPr>
            <w:tcW w:w="2113" w:type="dxa"/>
          </w:tcPr>
          <w:p w14:paraId="10B459C0">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64601D58">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27E7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33C95C14">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088FE294">
            <w:pPr>
              <w:spacing w:line="360" w:lineRule="auto"/>
              <w:jc w:val="center"/>
              <w:rPr>
                <w:rFonts w:hAnsi="宋体"/>
                <w:color w:val="auto"/>
                <w:sz w:val="21"/>
                <w:szCs w:val="21"/>
                <w:highlight w:val="none"/>
              </w:rPr>
            </w:pPr>
          </w:p>
        </w:tc>
        <w:tc>
          <w:tcPr>
            <w:tcW w:w="3371" w:type="dxa"/>
            <w:vAlign w:val="center"/>
          </w:tcPr>
          <w:p w14:paraId="4FDA8716">
            <w:pPr>
              <w:spacing w:line="360" w:lineRule="auto"/>
              <w:jc w:val="center"/>
              <w:rPr>
                <w:rFonts w:hAnsi="宋体"/>
                <w:color w:val="auto"/>
                <w:sz w:val="21"/>
                <w:szCs w:val="21"/>
                <w:highlight w:val="none"/>
              </w:rPr>
            </w:pPr>
          </w:p>
        </w:tc>
        <w:tc>
          <w:tcPr>
            <w:tcW w:w="2113" w:type="dxa"/>
          </w:tcPr>
          <w:p w14:paraId="3FD3B0C6">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2A6F5321">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4577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4358235A">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4E0454BB">
            <w:pPr>
              <w:spacing w:line="360" w:lineRule="auto"/>
              <w:jc w:val="center"/>
              <w:rPr>
                <w:rFonts w:hAnsi="宋体"/>
                <w:color w:val="auto"/>
                <w:sz w:val="21"/>
                <w:szCs w:val="21"/>
                <w:highlight w:val="none"/>
              </w:rPr>
            </w:pPr>
          </w:p>
        </w:tc>
        <w:tc>
          <w:tcPr>
            <w:tcW w:w="3371" w:type="dxa"/>
            <w:vAlign w:val="center"/>
          </w:tcPr>
          <w:p w14:paraId="38FE3C01">
            <w:pPr>
              <w:spacing w:line="360" w:lineRule="auto"/>
              <w:jc w:val="center"/>
              <w:rPr>
                <w:rFonts w:hAnsi="宋体"/>
                <w:color w:val="auto"/>
                <w:sz w:val="21"/>
                <w:szCs w:val="21"/>
                <w:highlight w:val="none"/>
              </w:rPr>
            </w:pPr>
          </w:p>
        </w:tc>
        <w:tc>
          <w:tcPr>
            <w:tcW w:w="2113" w:type="dxa"/>
          </w:tcPr>
          <w:p w14:paraId="7D159368">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00DDD685">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0CCD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C1CE32E">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473F1157">
            <w:pPr>
              <w:spacing w:line="360" w:lineRule="auto"/>
              <w:jc w:val="center"/>
              <w:rPr>
                <w:rFonts w:hAnsi="宋体"/>
                <w:color w:val="auto"/>
                <w:sz w:val="21"/>
                <w:szCs w:val="21"/>
                <w:highlight w:val="none"/>
              </w:rPr>
            </w:pPr>
          </w:p>
        </w:tc>
        <w:tc>
          <w:tcPr>
            <w:tcW w:w="3371" w:type="dxa"/>
            <w:vAlign w:val="center"/>
          </w:tcPr>
          <w:p w14:paraId="26205AC2">
            <w:pPr>
              <w:spacing w:line="360" w:lineRule="auto"/>
              <w:jc w:val="center"/>
              <w:rPr>
                <w:rFonts w:hAnsi="宋体"/>
                <w:color w:val="auto"/>
                <w:sz w:val="21"/>
                <w:szCs w:val="21"/>
                <w:highlight w:val="none"/>
              </w:rPr>
            </w:pPr>
          </w:p>
        </w:tc>
        <w:tc>
          <w:tcPr>
            <w:tcW w:w="2113" w:type="dxa"/>
          </w:tcPr>
          <w:p w14:paraId="611017B4">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07FBBDBB">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4A0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48939415">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6492FFD4">
            <w:pPr>
              <w:spacing w:line="360" w:lineRule="auto"/>
              <w:jc w:val="center"/>
              <w:rPr>
                <w:rFonts w:hAnsi="宋体"/>
                <w:color w:val="auto"/>
                <w:sz w:val="21"/>
                <w:szCs w:val="21"/>
                <w:highlight w:val="none"/>
              </w:rPr>
            </w:pPr>
          </w:p>
        </w:tc>
        <w:tc>
          <w:tcPr>
            <w:tcW w:w="3371" w:type="dxa"/>
            <w:vAlign w:val="center"/>
          </w:tcPr>
          <w:p w14:paraId="1F00B1F6">
            <w:pPr>
              <w:spacing w:line="360" w:lineRule="auto"/>
              <w:jc w:val="center"/>
              <w:rPr>
                <w:rFonts w:hAnsi="宋体"/>
                <w:color w:val="auto"/>
                <w:sz w:val="21"/>
                <w:szCs w:val="21"/>
                <w:highlight w:val="none"/>
              </w:rPr>
            </w:pPr>
          </w:p>
        </w:tc>
        <w:tc>
          <w:tcPr>
            <w:tcW w:w="2113" w:type="dxa"/>
          </w:tcPr>
          <w:p w14:paraId="4ECA0941">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34C324D3">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14:paraId="641C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14:paraId="05086F2C">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14:paraId="07F8752F">
            <w:pPr>
              <w:spacing w:line="360" w:lineRule="auto"/>
              <w:jc w:val="center"/>
              <w:rPr>
                <w:rFonts w:hAnsi="宋体"/>
                <w:color w:val="auto"/>
                <w:sz w:val="21"/>
                <w:szCs w:val="21"/>
                <w:highlight w:val="none"/>
              </w:rPr>
            </w:pPr>
          </w:p>
        </w:tc>
        <w:tc>
          <w:tcPr>
            <w:tcW w:w="3371" w:type="dxa"/>
            <w:vAlign w:val="center"/>
          </w:tcPr>
          <w:p w14:paraId="5AD20332">
            <w:pPr>
              <w:spacing w:line="360" w:lineRule="auto"/>
              <w:jc w:val="center"/>
              <w:rPr>
                <w:rFonts w:hAnsi="宋体"/>
                <w:color w:val="auto"/>
                <w:sz w:val="21"/>
                <w:szCs w:val="21"/>
                <w:highlight w:val="none"/>
              </w:rPr>
            </w:pPr>
          </w:p>
        </w:tc>
        <w:tc>
          <w:tcPr>
            <w:tcW w:w="2113" w:type="dxa"/>
          </w:tcPr>
          <w:p w14:paraId="0FADD68C">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14:paraId="4919A727">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14:paraId="5EDB8057">
      <w:pPr>
        <w:autoSpaceDE/>
        <w:autoSpaceDN/>
        <w:adjustRightInd/>
        <w:spacing w:line="360" w:lineRule="auto"/>
        <w:ind w:left="565" w:leftChars="-59" w:hanging="707" w:hangingChars="337"/>
        <w:jc w:val="both"/>
        <w:rPr>
          <w:rFonts w:hAnsi="宋体"/>
          <w:color w:val="auto"/>
          <w:kern w:val="2"/>
          <w:sz w:val="21"/>
          <w:szCs w:val="21"/>
          <w:highlight w:val="none"/>
        </w:rPr>
      </w:pPr>
      <w:r>
        <w:rPr>
          <w:rFonts w:hint="eastAsia" w:hAnsi="宋体"/>
          <w:color w:val="auto"/>
          <w:kern w:val="2"/>
          <w:sz w:val="21"/>
          <w:szCs w:val="21"/>
          <w:highlight w:val="none"/>
        </w:rPr>
        <w:t>注：1、供应商应按照磋商文件用户需求要求，逐条、如实地填写“偏离情况”项。“偏离情况”项为正偏离（或负偏离）的，必须在“具体偏离内容”项内详细说明与磋商文件的偏离内容，“偏离情况”项为无偏离的，在“具体偏离内容”项内填“无”。若发现此表未逐条填写或虚假填写本表，按无效磋商响应文件处理。</w:t>
      </w:r>
    </w:p>
    <w:p w14:paraId="609711D4">
      <w:pPr>
        <w:autoSpaceDE/>
        <w:autoSpaceDN/>
        <w:adjustRightInd/>
        <w:spacing w:line="360" w:lineRule="auto"/>
        <w:ind w:left="559" w:leftChars="115" w:hanging="283" w:hangingChars="135"/>
        <w:jc w:val="both"/>
        <w:rPr>
          <w:rFonts w:hAnsi="宋体"/>
          <w:i/>
          <w:iCs/>
          <w:color w:val="auto"/>
          <w:sz w:val="21"/>
          <w:szCs w:val="21"/>
          <w:highlight w:val="none"/>
        </w:rPr>
      </w:pPr>
      <w:r>
        <w:rPr>
          <w:rFonts w:hint="eastAsia" w:hAnsi="宋体"/>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14:paraId="18CB1B2A">
      <w:pPr>
        <w:overflowPunct w:val="0"/>
        <w:spacing w:line="360" w:lineRule="auto"/>
        <w:rPr>
          <w:rFonts w:hAnsi="宋体"/>
          <w:color w:val="auto"/>
          <w:sz w:val="21"/>
          <w:szCs w:val="21"/>
          <w:highlight w:val="none"/>
        </w:rPr>
      </w:pPr>
      <w:r>
        <w:rPr>
          <w:rFonts w:hint="eastAsia" w:hAnsi="宋体"/>
          <w:color w:val="auto"/>
          <w:sz w:val="21"/>
          <w:szCs w:val="21"/>
          <w:highlight w:val="none"/>
        </w:rPr>
        <w:t>供应商名称（加盖公章）：</w:t>
      </w:r>
    </w:p>
    <w:p w14:paraId="30310149">
      <w:pPr>
        <w:spacing w:line="360" w:lineRule="auto"/>
        <w:rPr>
          <w:rFonts w:hAnsi="宋体"/>
          <w:color w:val="auto"/>
          <w:sz w:val="21"/>
          <w:szCs w:val="21"/>
          <w:highlight w:val="none"/>
        </w:rPr>
      </w:pPr>
      <w:r>
        <w:rPr>
          <w:rFonts w:hint="eastAsia" w:hAnsi="宋体"/>
          <w:color w:val="auto"/>
          <w:sz w:val="21"/>
          <w:szCs w:val="21"/>
          <w:highlight w:val="none"/>
        </w:rPr>
        <w:t>日期：   年   月   日</w:t>
      </w:r>
    </w:p>
    <w:p w14:paraId="28FBB47D">
      <w:pPr>
        <w:rPr>
          <w:rFonts w:hAnsi="宋体"/>
          <w:color w:val="auto"/>
          <w:sz w:val="21"/>
          <w:szCs w:val="21"/>
          <w:highlight w:val="none"/>
        </w:rPr>
      </w:pPr>
      <w:r>
        <w:rPr>
          <w:rFonts w:hint="eastAsia" w:hAnsi="宋体"/>
          <w:color w:val="auto"/>
          <w:sz w:val="21"/>
          <w:szCs w:val="21"/>
          <w:highlight w:val="none"/>
        </w:rPr>
        <w:br w:type="page"/>
      </w:r>
    </w:p>
    <w:p w14:paraId="4416E50E">
      <w:pPr>
        <w:pStyle w:val="6"/>
        <w:numPr>
          <w:ilvl w:val="0"/>
          <w:numId w:val="28"/>
        </w:numPr>
        <w:jc w:val="center"/>
        <w:rPr>
          <w:bCs/>
          <w:color w:val="auto"/>
          <w:sz w:val="28"/>
          <w:szCs w:val="28"/>
          <w:highlight w:val="none"/>
        </w:rPr>
      </w:pPr>
      <w:bookmarkStart w:id="306" w:name="_Toc1441"/>
      <w:bookmarkStart w:id="307" w:name="_Toc12735"/>
      <w:bookmarkStart w:id="308" w:name="_Toc23329"/>
      <w:r>
        <w:rPr>
          <w:rFonts w:hint="eastAsia"/>
          <w:bCs/>
          <w:color w:val="auto"/>
          <w:sz w:val="28"/>
          <w:szCs w:val="28"/>
          <w:highlight w:val="none"/>
        </w:rPr>
        <w:t>磋商保证金汇入情况说明（适用于转账、电汇方式）</w:t>
      </w:r>
    </w:p>
    <w:p w14:paraId="2CEC60AD">
      <w:pPr>
        <w:spacing w:line="460" w:lineRule="exact"/>
        <w:rPr>
          <w:rFonts w:hAnsi="宋体"/>
          <w:b/>
          <w:bCs/>
          <w:color w:val="auto"/>
          <w:sz w:val="22"/>
          <w:szCs w:val="22"/>
          <w:highlight w:val="none"/>
        </w:rPr>
      </w:pPr>
    </w:p>
    <w:p w14:paraId="4F8F7DC8">
      <w:pPr>
        <w:spacing w:line="460" w:lineRule="exact"/>
        <w:rPr>
          <w:rFonts w:hAnsi="宋体"/>
          <w:color w:val="auto"/>
          <w:sz w:val="21"/>
          <w:szCs w:val="21"/>
          <w:highlight w:val="none"/>
        </w:rPr>
      </w:pPr>
      <w:r>
        <w:rPr>
          <w:rFonts w:hint="eastAsia" w:hAnsi="宋体"/>
          <w:color w:val="auto"/>
          <w:sz w:val="21"/>
          <w:szCs w:val="21"/>
          <w:highlight w:val="none"/>
        </w:rPr>
        <w:t xml:space="preserve">广州宏达工程顾问集团有限公司： </w:t>
      </w:r>
    </w:p>
    <w:p w14:paraId="7B55C0B3">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年 </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日前以（付款形式）方式汇入指定账户（账户名称：</w:t>
      </w:r>
      <w:r>
        <w:rPr>
          <w:rFonts w:hint="eastAsia" w:hAnsi="宋体"/>
          <w:color w:val="auto"/>
          <w:sz w:val="21"/>
          <w:szCs w:val="21"/>
          <w:highlight w:val="none"/>
          <w:u w:val="single"/>
        </w:rPr>
        <w:t xml:space="preserve">        </w:t>
      </w:r>
      <w:r>
        <w:rPr>
          <w:rFonts w:hint="eastAsia" w:hAnsi="宋体"/>
          <w:color w:val="auto"/>
          <w:sz w:val="21"/>
          <w:szCs w:val="21"/>
          <w:highlight w:val="none"/>
        </w:rPr>
        <w:t>，账号：</w:t>
      </w:r>
      <w:r>
        <w:rPr>
          <w:rFonts w:hint="eastAsia" w:hAnsi="宋体"/>
          <w:color w:val="auto"/>
          <w:sz w:val="21"/>
          <w:szCs w:val="21"/>
          <w:highlight w:val="none"/>
          <w:u w:val="single"/>
        </w:rPr>
        <w:t xml:space="preserve">          </w:t>
      </w:r>
      <w:r>
        <w:rPr>
          <w:rFonts w:hint="eastAsia" w:hAnsi="宋体"/>
          <w:color w:val="auto"/>
          <w:sz w:val="21"/>
          <w:szCs w:val="21"/>
          <w:highlight w:val="none"/>
        </w:rPr>
        <w:t>,开户银行：</w:t>
      </w:r>
      <w:r>
        <w:rPr>
          <w:rFonts w:hint="eastAsia" w:hAnsi="宋体"/>
          <w:color w:val="auto"/>
          <w:sz w:val="21"/>
          <w:szCs w:val="21"/>
          <w:highlight w:val="none"/>
          <w:u w:val="single"/>
        </w:rPr>
        <w:t xml:space="preserve">         </w:t>
      </w:r>
      <w:r>
        <w:rPr>
          <w:rFonts w:hint="eastAsia" w:hAnsi="宋体"/>
          <w:color w:val="auto"/>
          <w:sz w:val="21"/>
          <w:szCs w:val="21"/>
          <w:highlight w:val="none"/>
        </w:rPr>
        <w:t>）。</w:t>
      </w:r>
    </w:p>
    <w:p w14:paraId="08F5D280">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供应商磋商保证金的汇款情况：（详见附件－磋商保证金进账单）汇出时间：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14:paraId="71B9AF9C">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14:paraId="6DF0B82A">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14:paraId="0E29F194">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汇款账户名称：</w:t>
      </w:r>
      <w:r>
        <w:rPr>
          <w:rFonts w:hint="eastAsia" w:hAnsi="宋体"/>
          <w:color w:val="auto"/>
          <w:sz w:val="21"/>
          <w:szCs w:val="21"/>
          <w:highlight w:val="none"/>
          <w:u w:val="single"/>
        </w:rPr>
        <w:t xml:space="preserve">  （必须是磋商时使用的单位名称）   </w:t>
      </w:r>
    </w:p>
    <w:p w14:paraId="5F73837C">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账    号：</w:t>
      </w:r>
      <w:r>
        <w:rPr>
          <w:rFonts w:hint="eastAsia" w:hAnsi="宋体"/>
          <w:color w:val="auto"/>
          <w:sz w:val="21"/>
          <w:szCs w:val="21"/>
          <w:highlight w:val="none"/>
          <w:u w:val="single"/>
        </w:rPr>
        <w:t xml:space="preserve">  （必须是磋商时使用的账号）     </w:t>
      </w:r>
    </w:p>
    <w:p w14:paraId="2A8E380A">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14:paraId="7362E8B2">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14:paraId="3C85FAFE">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14:paraId="132CDCC5">
      <w:pPr>
        <w:spacing w:line="460" w:lineRule="exact"/>
        <w:rPr>
          <w:rFonts w:hAnsi="宋体"/>
          <w:b/>
          <w:bCs/>
          <w:color w:val="auto"/>
          <w:sz w:val="21"/>
          <w:szCs w:val="21"/>
          <w:highlight w:val="none"/>
        </w:rPr>
      </w:pPr>
    </w:p>
    <w:p w14:paraId="048AEE5E">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附件：磋商保证金进账单复印件（加盖公章）</w:t>
      </w:r>
    </w:p>
    <w:p w14:paraId="0DFE7F7F">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14:paraId="79C72958">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14:paraId="766CEE0C">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14:paraId="27BAC5AE">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14:paraId="6DB038F9">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14:paraId="605D7C0F">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14:paraId="69CEE277">
      <w:pPr>
        <w:spacing w:line="360" w:lineRule="auto"/>
        <w:rPr>
          <w:rFonts w:hAnsi="宋体"/>
          <w:b/>
          <w:color w:val="auto"/>
          <w:sz w:val="21"/>
          <w:szCs w:val="21"/>
          <w:highlight w:val="none"/>
        </w:rPr>
      </w:pPr>
    </w:p>
    <w:p w14:paraId="1C87CE5B">
      <w:pPr>
        <w:rPr>
          <w:color w:val="auto"/>
          <w:sz w:val="21"/>
          <w:szCs w:val="21"/>
          <w:highlight w:val="none"/>
        </w:rPr>
      </w:pPr>
      <w:r>
        <w:rPr>
          <w:rFonts w:hint="eastAsia"/>
          <w:color w:val="auto"/>
          <w:sz w:val="21"/>
          <w:szCs w:val="21"/>
          <w:highlight w:val="none"/>
        </w:rPr>
        <w:t>注：1、本说明的所有内容（包括所填写内容）均需打印；2、本说明及磋商保证金进账单复印件（加盖公章）在磋商时放入唱标信封内。</w:t>
      </w:r>
    </w:p>
    <w:p w14:paraId="39DAF710">
      <w:pPr>
        <w:rPr>
          <w:b/>
          <w:bCs/>
          <w:color w:val="auto"/>
          <w:highlight w:val="none"/>
        </w:rPr>
      </w:pPr>
      <w:r>
        <w:rPr>
          <w:rFonts w:hint="eastAsia"/>
          <w:b/>
          <w:bCs/>
          <w:color w:val="auto"/>
          <w:highlight w:val="none"/>
        </w:rPr>
        <w:br w:type="page"/>
      </w:r>
    </w:p>
    <w:p w14:paraId="3DAC526D">
      <w:pPr>
        <w:pStyle w:val="15"/>
        <w:rPr>
          <w:rFonts w:hAnsi="宋体"/>
          <w:color w:val="auto"/>
          <w:sz w:val="21"/>
          <w:szCs w:val="21"/>
          <w:highlight w:val="none"/>
        </w:rPr>
      </w:pPr>
    </w:p>
    <w:bookmarkEnd w:id="271"/>
    <w:bookmarkEnd w:id="272"/>
    <w:bookmarkEnd w:id="273"/>
    <w:bookmarkEnd w:id="274"/>
    <w:bookmarkEnd w:id="275"/>
    <w:bookmarkEnd w:id="276"/>
    <w:bookmarkEnd w:id="277"/>
    <w:bookmarkEnd w:id="304"/>
    <w:bookmarkEnd w:id="305"/>
    <w:bookmarkEnd w:id="306"/>
    <w:bookmarkEnd w:id="307"/>
    <w:bookmarkEnd w:id="308"/>
    <w:p w14:paraId="6647FCDC">
      <w:pPr>
        <w:spacing w:line="480" w:lineRule="exact"/>
        <w:rPr>
          <w:rFonts w:hAnsi="宋体"/>
          <w:b/>
          <w:bCs/>
          <w:color w:val="auto"/>
          <w:szCs w:val="21"/>
          <w:highlight w:val="none"/>
          <w:u w:val="single"/>
        </w:rPr>
      </w:pPr>
      <w:bookmarkStart w:id="309" w:name="_Toc35233726"/>
      <w:bookmarkStart w:id="310" w:name="_Toc480171915"/>
      <w:bookmarkStart w:id="311" w:name="_Toc480010743"/>
      <w:bookmarkStart w:id="312" w:name="_Toc479991617"/>
      <w:bookmarkStart w:id="313" w:name="_Toc467236774"/>
      <w:bookmarkStart w:id="314" w:name="_Toc480021086"/>
      <w:bookmarkStart w:id="315" w:name="_Toc454701411"/>
      <w:bookmarkStart w:id="316" w:name="_Toc458262644"/>
      <w:bookmarkStart w:id="317" w:name="_Toc468606065"/>
      <w:bookmarkStart w:id="318" w:name="_Toc480020290"/>
      <w:bookmarkStart w:id="319" w:name="_Toc467987857"/>
      <w:bookmarkStart w:id="320" w:name="_Toc468157570"/>
    </w:p>
    <w:bookmarkEnd w:id="309"/>
    <w:bookmarkEnd w:id="310"/>
    <w:bookmarkEnd w:id="311"/>
    <w:bookmarkEnd w:id="312"/>
    <w:bookmarkEnd w:id="313"/>
    <w:bookmarkEnd w:id="314"/>
    <w:bookmarkEnd w:id="315"/>
    <w:bookmarkEnd w:id="316"/>
    <w:bookmarkEnd w:id="317"/>
    <w:bookmarkEnd w:id="318"/>
    <w:bookmarkEnd w:id="319"/>
    <w:bookmarkEnd w:id="320"/>
    <w:p w14:paraId="7BA98981">
      <w:pPr>
        <w:pStyle w:val="6"/>
        <w:numPr>
          <w:ilvl w:val="0"/>
          <w:numId w:val="28"/>
        </w:numPr>
        <w:jc w:val="center"/>
        <w:rPr>
          <w:color w:val="auto"/>
          <w:highlight w:val="none"/>
        </w:rPr>
      </w:pPr>
      <w:bookmarkStart w:id="321" w:name="_Toc11036"/>
      <w:bookmarkStart w:id="322" w:name="_Toc9619"/>
      <w:bookmarkStart w:id="323" w:name="_Toc15530"/>
      <w:bookmarkStart w:id="324" w:name="_Toc9982"/>
      <w:bookmarkStart w:id="325" w:name="_Toc19525"/>
      <w:bookmarkStart w:id="326" w:name="_Toc24947"/>
      <w:bookmarkStart w:id="327" w:name="_Toc30049"/>
      <w:bookmarkStart w:id="328" w:name="_Toc12278"/>
      <w:bookmarkStart w:id="329" w:name="_Toc23849"/>
      <w:bookmarkStart w:id="330" w:name="_Toc28953"/>
      <w:r>
        <w:rPr>
          <w:rFonts w:hint="eastAsia"/>
          <w:color w:val="auto"/>
          <w:highlight w:val="none"/>
        </w:rPr>
        <w:t>其他资料</w:t>
      </w:r>
      <w:bookmarkEnd w:id="321"/>
      <w:bookmarkEnd w:id="322"/>
      <w:bookmarkEnd w:id="323"/>
      <w:bookmarkEnd w:id="324"/>
      <w:bookmarkEnd w:id="325"/>
      <w:bookmarkEnd w:id="326"/>
      <w:bookmarkEnd w:id="327"/>
      <w:bookmarkEnd w:id="328"/>
      <w:bookmarkEnd w:id="329"/>
      <w:bookmarkEnd w:id="330"/>
    </w:p>
    <w:p w14:paraId="610E8CFB">
      <w:pPr>
        <w:pStyle w:val="28"/>
        <w:spacing w:line="360" w:lineRule="auto"/>
        <w:ind w:firstLine="420"/>
        <w:rPr>
          <w:rFonts w:hAnsi="宋体"/>
          <w:color w:val="auto"/>
          <w:highlight w:val="none"/>
        </w:rPr>
      </w:pPr>
    </w:p>
    <w:p w14:paraId="0CE10290">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14:paraId="1E135269">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14:paraId="4DCE2FD7">
      <w:pPr>
        <w:spacing w:line="240" w:lineRule="auto"/>
        <w:rPr>
          <w:rFonts w:hAnsi="宋体"/>
          <w:color w:val="auto"/>
          <w:sz w:val="21"/>
          <w:szCs w:val="21"/>
          <w:highlight w:val="none"/>
        </w:rPr>
      </w:pPr>
      <w:r>
        <w:rPr>
          <w:rFonts w:hint="eastAsia" w:hAnsi="宋体"/>
          <w:color w:val="auto"/>
          <w:sz w:val="21"/>
          <w:szCs w:val="21"/>
          <w:highlight w:val="none"/>
        </w:rPr>
        <w:br w:type="page"/>
      </w:r>
    </w:p>
    <w:p w14:paraId="277462C5">
      <w:pPr>
        <w:jc w:val="center"/>
        <w:rPr>
          <w:color w:val="auto"/>
          <w:sz w:val="28"/>
          <w:szCs w:val="28"/>
          <w:highlight w:val="none"/>
        </w:rPr>
      </w:pPr>
    </w:p>
    <w:p w14:paraId="4FC39462">
      <w:pPr>
        <w:pStyle w:val="6"/>
        <w:jc w:val="center"/>
        <w:rPr>
          <w:color w:val="auto"/>
          <w:sz w:val="28"/>
          <w:szCs w:val="28"/>
          <w:highlight w:val="none"/>
        </w:rPr>
      </w:pPr>
      <w:r>
        <w:rPr>
          <w:rFonts w:hint="eastAsia"/>
          <w:color w:val="auto"/>
          <w:sz w:val="28"/>
          <w:szCs w:val="28"/>
          <w:highlight w:val="none"/>
        </w:rPr>
        <w:t>第三部分 技术文件（单独编制装订成册）</w:t>
      </w:r>
    </w:p>
    <w:p w14:paraId="4C7DD6D0">
      <w:pPr>
        <w:jc w:val="center"/>
        <w:rPr>
          <w:color w:val="auto"/>
          <w:sz w:val="28"/>
          <w:szCs w:val="28"/>
          <w:highlight w:val="none"/>
        </w:rPr>
      </w:pPr>
      <w:r>
        <w:rPr>
          <w:rFonts w:hint="eastAsia"/>
          <w:color w:val="auto"/>
          <w:sz w:val="28"/>
          <w:szCs w:val="28"/>
          <w:highlight w:val="none"/>
        </w:rPr>
        <w:br w:type="page"/>
      </w:r>
    </w:p>
    <w:p w14:paraId="2FEB729C">
      <w:pPr>
        <w:rPr>
          <w:color w:val="auto"/>
          <w:highlight w:val="none"/>
        </w:rPr>
      </w:pPr>
    </w:p>
    <w:p w14:paraId="00F349BA">
      <w:pPr>
        <w:spacing w:line="360" w:lineRule="auto"/>
        <w:ind w:right="105"/>
        <w:jc w:val="right"/>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正本</w:t>
      </w:r>
      <w:r>
        <w:rPr>
          <w:rFonts w:asciiTheme="minorEastAsia" w:hAnsiTheme="minorEastAsia" w:eastAsiaTheme="minorEastAsia"/>
          <w:b/>
          <w:color w:val="auto"/>
          <w:szCs w:val="21"/>
          <w:highlight w:val="none"/>
        </w:rPr>
        <w:t>/副本</w:t>
      </w:r>
    </w:p>
    <w:p w14:paraId="3CCB827C">
      <w:pPr>
        <w:spacing w:before="326" w:beforeLines="100" w:after="326" w:afterLines="100" w:line="360" w:lineRule="auto"/>
        <w:jc w:val="center"/>
        <w:rPr>
          <w:rFonts w:hint="eastAsia" w:asciiTheme="minorEastAsia" w:hAnsiTheme="minorEastAsia" w:eastAsiaTheme="minorEastAsia"/>
          <w:bCs/>
          <w:color w:val="auto"/>
          <w:sz w:val="52"/>
          <w:szCs w:val="52"/>
          <w:highlight w:val="none"/>
          <w:lang w:eastAsia="zh-CN"/>
        </w:rPr>
      </w:pPr>
      <w:r>
        <w:rPr>
          <w:rFonts w:hint="eastAsia" w:asciiTheme="minorEastAsia" w:hAnsiTheme="minorEastAsia" w:eastAsiaTheme="minorEastAsia"/>
          <w:bCs/>
          <w:color w:val="auto"/>
          <w:sz w:val="52"/>
          <w:szCs w:val="52"/>
          <w:highlight w:val="none"/>
          <w:lang w:eastAsia="zh-CN"/>
        </w:rPr>
        <w:t>东实·塘厦创智园宿舍楼厨房设备供货及安装</w:t>
      </w:r>
    </w:p>
    <w:p w14:paraId="014C6EA9">
      <w:pPr>
        <w:spacing w:line="360" w:lineRule="auto"/>
        <w:jc w:val="center"/>
        <w:rPr>
          <w:rFonts w:asciiTheme="minorEastAsia" w:hAnsiTheme="minorEastAsia" w:eastAsiaTheme="minorEastAsia"/>
          <w:b/>
          <w:color w:val="auto"/>
          <w:szCs w:val="21"/>
          <w:highlight w:val="none"/>
        </w:rPr>
      </w:pPr>
    </w:p>
    <w:p w14:paraId="17FC47FB">
      <w:pPr>
        <w:spacing w:line="360" w:lineRule="auto"/>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rPr>
        <w:t>项目编号：</w:t>
      </w:r>
      <w:r>
        <w:rPr>
          <w:rFonts w:hint="eastAsia" w:asciiTheme="minorEastAsia" w:hAnsiTheme="minorEastAsia" w:eastAsiaTheme="minorEastAsia"/>
          <w:b/>
          <w:color w:val="auto"/>
          <w:szCs w:val="21"/>
          <w:highlight w:val="none"/>
          <w:lang w:eastAsia="zh-CN"/>
        </w:rPr>
        <w:t>DGQS-LBL-02-001-047(2025)</w:t>
      </w:r>
    </w:p>
    <w:p w14:paraId="33FC82C5">
      <w:pPr>
        <w:spacing w:before="1467" w:beforeLines="450" w:line="360" w:lineRule="auto"/>
        <w:jc w:val="center"/>
        <w:rPr>
          <w:rFonts w:asciiTheme="minorEastAsia" w:hAnsiTheme="minorEastAsia" w:eastAsiaTheme="minorEastAsia"/>
          <w:b/>
          <w:color w:val="auto"/>
          <w:spacing w:val="60"/>
          <w:sz w:val="72"/>
          <w:szCs w:val="72"/>
          <w:highlight w:val="none"/>
        </w:rPr>
      </w:pPr>
      <w:r>
        <w:rPr>
          <w:rFonts w:hint="eastAsia" w:asciiTheme="minorEastAsia" w:hAnsiTheme="minorEastAsia" w:eastAsiaTheme="minorEastAsia"/>
          <w:b/>
          <w:color w:val="auto"/>
          <w:spacing w:val="60"/>
          <w:sz w:val="72"/>
          <w:szCs w:val="72"/>
          <w:highlight w:val="none"/>
        </w:rPr>
        <w:t>技术文件</w:t>
      </w:r>
    </w:p>
    <w:p w14:paraId="31FD125E">
      <w:pPr>
        <w:spacing w:after="2119" w:afterLines="650" w:line="360" w:lineRule="auto"/>
        <w:jc w:val="cente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（封面格式仅供参考）</w:t>
      </w:r>
    </w:p>
    <w:tbl>
      <w:tblPr>
        <w:tblStyle w:val="52"/>
        <w:tblW w:w="7747" w:type="dxa"/>
        <w:jc w:val="center"/>
        <w:tblLayout w:type="fixed"/>
        <w:tblCellMar>
          <w:top w:w="0" w:type="dxa"/>
          <w:left w:w="108" w:type="dxa"/>
          <w:bottom w:w="0" w:type="dxa"/>
          <w:right w:w="108" w:type="dxa"/>
        </w:tblCellMar>
      </w:tblPr>
      <w:tblGrid>
        <w:gridCol w:w="2643"/>
        <w:gridCol w:w="5104"/>
      </w:tblGrid>
      <w:tr w14:paraId="2C685F96">
        <w:tblPrEx>
          <w:tblCellMar>
            <w:top w:w="0" w:type="dxa"/>
            <w:left w:w="108" w:type="dxa"/>
            <w:bottom w:w="0" w:type="dxa"/>
            <w:right w:w="108" w:type="dxa"/>
          </w:tblCellMar>
        </w:tblPrEx>
        <w:trPr>
          <w:trHeight w:val="507" w:hRule="atLeast"/>
          <w:jc w:val="center"/>
        </w:trPr>
        <w:tc>
          <w:tcPr>
            <w:tcW w:w="2643" w:type="dxa"/>
            <w:vAlign w:val="center"/>
          </w:tcPr>
          <w:p w14:paraId="51FFDA1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响应供应商全称：</w:t>
            </w:r>
          </w:p>
        </w:tc>
        <w:tc>
          <w:tcPr>
            <w:tcW w:w="5104" w:type="dxa"/>
            <w:vAlign w:val="center"/>
          </w:tcPr>
          <w:p w14:paraId="3D7B37D0">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2CD1F3DE">
        <w:tblPrEx>
          <w:tblCellMar>
            <w:top w:w="0" w:type="dxa"/>
            <w:left w:w="108" w:type="dxa"/>
            <w:bottom w:w="0" w:type="dxa"/>
            <w:right w:w="108" w:type="dxa"/>
          </w:tblCellMar>
        </w:tblPrEx>
        <w:trPr>
          <w:trHeight w:val="556" w:hRule="atLeast"/>
          <w:jc w:val="center"/>
        </w:trPr>
        <w:tc>
          <w:tcPr>
            <w:tcW w:w="2643" w:type="dxa"/>
            <w:vAlign w:val="center"/>
          </w:tcPr>
          <w:p w14:paraId="18920E5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响应供应商地址：</w:t>
            </w:r>
          </w:p>
        </w:tc>
        <w:tc>
          <w:tcPr>
            <w:tcW w:w="5104" w:type="dxa"/>
            <w:vAlign w:val="center"/>
          </w:tcPr>
          <w:p w14:paraId="0876C8CF">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2F20A516">
        <w:tblPrEx>
          <w:tblCellMar>
            <w:top w:w="0" w:type="dxa"/>
            <w:left w:w="108" w:type="dxa"/>
            <w:bottom w:w="0" w:type="dxa"/>
            <w:right w:w="108" w:type="dxa"/>
          </w:tblCellMar>
        </w:tblPrEx>
        <w:trPr>
          <w:trHeight w:val="550" w:hRule="atLeast"/>
          <w:jc w:val="center"/>
        </w:trPr>
        <w:tc>
          <w:tcPr>
            <w:tcW w:w="2643" w:type="dxa"/>
            <w:vAlign w:val="center"/>
          </w:tcPr>
          <w:p w14:paraId="3880B28D">
            <w:pPr>
              <w:spacing w:line="360" w:lineRule="auto"/>
              <w:jc w:val="center"/>
              <w:rPr>
                <w:rFonts w:asciiTheme="minorEastAsia" w:hAnsiTheme="minorEastAsia" w:eastAsiaTheme="minorEastAsia"/>
                <w:color w:val="auto"/>
                <w:spacing w:val="-10"/>
                <w:highlight w:val="none"/>
              </w:rPr>
            </w:pPr>
            <w:r>
              <w:rPr>
                <w:rFonts w:hint="eastAsia" w:asciiTheme="minorEastAsia" w:hAnsiTheme="minorEastAsia" w:eastAsiaTheme="minorEastAsia"/>
                <w:color w:val="auto"/>
                <w:highlight w:val="none"/>
              </w:rPr>
              <w:t>响应</w:t>
            </w:r>
            <w:r>
              <w:rPr>
                <w:rFonts w:hint="eastAsia" w:asciiTheme="minorEastAsia" w:hAnsiTheme="minorEastAsia" w:eastAsiaTheme="minorEastAsia"/>
                <w:color w:val="auto"/>
                <w:spacing w:val="-10"/>
                <w:highlight w:val="none"/>
              </w:rPr>
              <w:t>供应商联系人：</w:t>
            </w:r>
          </w:p>
        </w:tc>
        <w:tc>
          <w:tcPr>
            <w:tcW w:w="5104" w:type="dxa"/>
            <w:vAlign w:val="center"/>
          </w:tcPr>
          <w:p w14:paraId="4BF2DE75">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74D0CC5A">
        <w:tblPrEx>
          <w:tblCellMar>
            <w:top w:w="0" w:type="dxa"/>
            <w:left w:w="108" w:type="dxa"/>
            <w:bottom w:w="0" w:type="dxa"/>
            <w:right w:w="108" w:type="dxa"/>
          </w:tblCellMar>
        </w:tblPrEx>
        <w:trPr>
          <w:trHeight w:val="558" w:hRule="atLeast"/>
          <w:jc w:val="center"/>
        </w:trPr>
        <w:tc>
          <w:tcPr>
            <w:tcW w:w="2643" w:type="dxa"/>
            <w:vAlign w:val="center"/>
          </w:tcPr>
          <w:p w14:paraId="2E4DAAB0">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响应供应商固话：</w:t>
            </w:r>
          </w:p>
        </w:tc>
        <w:tc>
          <w:tcPr>
            <w:tcW w:w="5104" w:type="dxa"/>
            <w:vAlign w:val="center"/>
          </w:tcPr>
          <w:p w14:paraId="5F64816F">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r w14:paraId="471D23A6">
        <w:tblPrEx>
          <w:tblCellMar>
            <w:top w:w="0" w:type="dxa"/>
            <w:left w:w="108" w:type="dxa"/>
            <w:bottom w:w="0" w:type="dxa"/>
            <w:right w:w="108" w:type="dxa"/>
          </w:tblCellMar>
        </w:tblPrEx>
        <w:trPr>
          <w:trHeight w:val="566" w:hRule="atLeast"/>
          <w:jc w:val="center"/>
        </w:trPr>
        <w:tc>
          <w:tcPr>
            <w:tcW w:w="2643" w:type="dxa"/>
            <w:vAlign w:val="center"/>
          </w:tcPr>
          <w:p w14:paraId="6A00EED6">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响应供应商传真：</w:t>
            </w:r>
          </w:p>
        </w:tc>
        <w:tc>
          <w:tcPr>
            <w:tcW w:w="5104" w:type="dxa"/>
            <w:vAlign w:val="center"/>
          </w:tcPr>
          <w:p w14:paraId="1A39C42F">
            <w:pPr>
              <w:spacing w:line="360" w:lineRule="auto"/>
              <w:rPr>
                <w:rFonts w:asciiTheme="minorEastAsia" w:hAnsiTheme="minorEastAsia" w:eastAsiaTheme="minorEastAsia"/>
                <w:color w:val="auto"/>
                <w:highlight w:val="none"/>
                <w:u w:val="single"/>
              </w:rPr>
            </w:pPr>
            <w:r>
              <w:rPr>
                <w:rFonts w:asciiTheme="minorEastAsia" w:hAnsiTheme="minorEastAsia" w:eastAsiaTheme="minorEastAsia"/>
                <w:color w:val="auto"/>
                <w:highlight w:val="none"/>
                <w:u w:val="single"/>
              </w:rPr>
              <w:t xml:space="preserve">                                       </w:t>
            </w:r>
          </w:p>
        </w:tc>
      </w:tr>
    </w:tbl>
    <w:p w14:paraId="2B84BB41">
      <w:pPr>
        <w:spacing w:line="360" w:lineRule="auto"/>
        <w:rPr>
          <w:rFonts w:asciiTheme="minorEastAsia" w:hAnsiTheme="minorEastAsia" w:eastAsiaTheme="minorEastAsia"/>
          <w:color w:val="auto"/>
          <w:szCs w:val="21"/>
          <w:highlight w:val="none"/>
        </w:rPr>
      </w:pPr>
    </w:p>
    <w:p w14:paraId="3453DCEC">
      <w:pPr>
        <w:spacing w:before="326" w:beforeLines="100" w:after="163" w:afterLines="50" w:line="360" w:lineRule="auto"/>
        <w:ind w:firstLine="5777" w:firstLineChars="1800"/>
        <w:rPr>
          <w:rFonts w:hAnsi="宋体"/>
          <w:color w:val="auto"/>
          <w:sz w:val="21"/>
          <w:szCs w:val="21"/>
          <w:highlight w:val="none"/>
        </w:rPr>
      </w:pPr>
      <w:r>
        <w:rPr>
          <w:rFonts w:hint="eastAsia" w:asciiTheme="minorEastAsia" w:hAnsiTheme="minorEastAsia" w:eastAsiaTheme="minorEastAsia"/>
          <w:b/>
          <w:color w:val="auto"/>
          <w:spacing w:val="40"/>
          <w:highlight w:val="none"/>
        </w:rPr>
        <w:t>日期：   年</w:t>
      </w:r>
      <w:r>
        <w:rPr>
          <w:rFonts w:asciiTheme="minorEastAsia" w:hAnsiTheme="minorEastAsia" w:eastAsiaTheme="minorEastAsia"/>
          <w:b/>
          <w:color w:val="auto"/>
          <w:spacing w:val="40"/>
          <w:highlight w:val="none"/>
        </w:rPr>
        <w:t xml:space="preserve"> </w:t>
      </w:r>
      <w:r>
        <w:rPr>
          <w:rFonts w:hint="eastAsia" w:asciiTheme="minorEastAsia" w:hAnsiTheme="minorEastAsia" w:eastAsiaTheme="minorEastAsia"/>
          <w:b/>
          <w:color w:val="auto"/>
          <w:spacing w:val="40"/>
          <w:highlight w:val="none"/>
        </w:rPr>
        <w:t>月</w:t>
      </w:r>
      <w:r>
        <w:rPr>
          <w:rFonts w:asciiTheme="minorEastAsia" w:hAnsiTheme="minorEastAsia" w:eastAsiaTheme="minorEastAsia"/>
          <w:b/>
          <w:color w:val="auto"/>
          <w:spacing w:val="40"/>
          <w:highlight w:val="none"/>
        </w:rPr>
        <w:t xml:space="preserve"> </w:t>
      </w:r>
      <w:r>
        <w:rPr>
          <w:rFonts w:hint="eastAsia" w:asciiTheme="minorEastAsia" w:hAnsiTheme="minorEastAsia" w:eastAsiaTheme="minorEastAsia"/>
          <w:b/>
          <w:color w:val="auto"/>
          <w:spacing w:val="40"/>
          <w:highlight w:val="none"/>
        </w:rPr>
        <w:t>日</w:t>
      </w:r>
    </w:p>
    <w:p w14:paraId="65817774">
      <w:pPr>
        <w:spacing w:line="240" w:lineRule="auto"/>
        <w:rPr>
          <w:rFonts w:hAnsi="宋体"/>
          <w:color w:val="auto"/>
          <w:sz w:val="21"/>
          <w:szCs w:val="21"/>
          <w:highlight w:val="none"/>
        </w:rPr>
      </w:pPr>
      <w:bookmarkStart w:id="331" w:name="_Toc17492"/>
      <w:bookmarkStart w:id="332" w:name="_Toc24320"/>
      <w:r>
        <w:rPr>
          <w:rFonts w:hint="eastAsia" w:hAnsi="宋体"/>
          <w:color w:val="auto"/>
          <w:sz w:val="21"/>
          <w:szCs w:val="21"/>
          <w:highlight w:val="none"/>
        </w:rPr>
        <w:br w:type="page"/>
      </w:r>
    </w:p>
    <w:p w14:paraId="261999A3">
      <w:pPr>
        <w:spacing w:line="360" w:lineRule="auto"/>
        <w:jc w:val="right"/>
        <w:rPr>
          <w:rFonts w:hAnsi="宋体"/>
          <w:color w:val="auto"/>
          <w:sz w:val="21"/>
          <w:szCs w:val="21"/>
          <w:highlight w:val="none"/>
        </w:rPr>
      </w:pPr>
    </w:p>
    <w:p w14:paraId="4D56E8DB">
      <w:pPr>
        <w:pStyle w:val="6"/>
        <w:numPr>
          <w:ilvl w:val="0"/>
          <w:numId w:val="28"/>
        </w:numPr>
        <w:overflowPunct w:val="0"/>
        <w:autoSpaceDE/>
        <w:autoSpaceDN/>
        <w:snapToGrid w:val="0"/>
        <w:spacing w:before="0" w:after="0" w:line="240" w:lineRule="auto"/>
        <w:jc w:val="center"/>
        <w:rPr>
          <w:rFonts w:asciiTheme="minorEastAsia" w:hAnsiTheme="minorEastAsia" w:eastAsiaTheme="minorEastAsia" w:cstheme="majorBidi"/>
          <w:color w:val="auto"/>
          <w:spacing w:val="20"/>
          <w:sz w:val="28"/>
          <w:szCs w:val="28"/>
          <w:highlight w:val="none"/>
        </w:rPr>
      </w:pPr>
      <w:r>
        <w:rPr>
          <w:rFonts w:hint="eastAsia" w:asciiTheme="minorEastAsia" w:hAnsiTheme="minorEastAsia" w:eastAsiaTheme="minorEastAsia" w:cstheme="majorBidi"/>
          <w:color w:val="auto"/>
          <w:spacing w:val="20"/>
          <w:sz w:val="28"/>
          <w:szCs w:val="28"/>
          <w:highlight w:val="none"/>
        </w:rPr>
        <w:t>项目实施方案格式</w:t>
      </w:r>
    </w:p>
    <w:p w14:paraId="6710CF43">
      <w:pPr>
        <w:widowControl/>
        <w:autoSpaceDE/>
        <w:autoSpaceDN/>
        <w:snapToGrid w:val="0"/>
        <w:spacing w:line="360" w:lineRule="auto"/>
        <w:jc w:val="center"/>
        <w:rPr>
          <w:rFonts w:ascii="黑体" w:hAnsi="Tahoma" w:eastAsia="黑体" w:cstheme="minorBidi"/>
          <w:color w:val="auto"/>
          <w:sz w:val="32"/>
          <w:szCs w:val="32"/>
          <w:highlight w:val="none"/>
        </w:rPr>
      </w:pPr>
    </w:p>
    <w:p w14:paraId="5059DE4F">
      <w:pPr>
        <w:widowControl/>
        <w:autoSpaceDE/>
        <w:autoSpaceDN/>
        <w:snapToGrid w:val="0"/>
        <w:spacing w:line="360" w:lineRule="auto"/>
        <w:ind w:left="778" w:leftChars="200" w:hanging="298" w:hangingChars="142"/>
        <w:rPr>
          <w:rFonts w:hAnsi="宋体" w:cstheme="minorBidi"/>
          <w:color w:val="auto"/>
          <w:sz w:val="21"/>
          <w:szCs w:val="21"/>
          <w:highlight w:val="none"/>
        </w:rPr>
      </w:pPr>
      <w:r>
        <w:rPr>
          <w:rFonts w:hint="eastAsia" w:hAnsi="宋体" w:cstheme="minorBidi"/>
          <w:color w:val="auto"/>
          <w:sz w:val="21"/>
          <w:szCs w:val="21"/>
          <w:highlight w:val="none"/>
        </w:rPr>
        <w:t>1、所投产品的品质、技术先进性情况</w:t>
      </w:r>
    </w:p>
    <w:p w14:paraId="2C895C36">
      <w:pPr>
        <w:widowControl/>
        <w:autoSpaceDE/>
        <w:autoSpaceDN/>
        <w:snapToGrid w:val="0"/>
        <w:spacing w:line="360" w:lineRule="auto"/>
        <w:ind w:left="778" w:leftChars="200" w:hanging="298" w:hangingChars="142"/>
        <w:rPr>
          <w:rFonts w:hAnsi="宋体" w:cstheme="minorBidi"/>
          <w:color w:val="auto"/>
          <w:sz w:val="21"/>
          <w:szCs w:val="21"/>
          <w:highlight w:val="none"/>
        </w:rPr>
      </w:pPr>
      <w:r>
        <w:rPr>
          <w:rFonts w:hint="eastAsia" w:hAnsi="宋体" w:cstheme="minorBidi"/>
          <w:color w:val="auto"/>
          <w:sz w:val="21"/>
          <w:szCs w:val="21"/>
          <w:highlight w:val="none"/>
        </w:rPr>
        <w:t>2、项目实施方案</w:t>
      </w:r>
    </w:p>
    <w:p w14:paraId="2EC3850C">
      <w:pPr>
        <w:widowControl/>
        <w:autoSpaceDE/>
        <w:autoSpaceDN/>
        <w:snapToGrid w:val="0"/>
        <w:spacing w:line="360" w:lineRule="auto"/>
        <w:ind w:left="778" w:leftChars="200" w:hanging="298" w:hangingChars="142"/>
        <w:rPr>
          <w:rFonts w:hAnsi="宋体" w:cstheme="minorBidi"/>
          <w:color w:val="auto"/>
          <w:sz w:val="21"/>
          <w:szCs w:val="21"/>
          <w:highlight w:val="none"/>
        </w:rPr>
      </w:pPr>
      <w:r>
        <w:rPr>
          <w:rFonts w:hint="eastAsia" w:hAnsi="宋体" w:cstheme="minorBidi"/>
          <w:color w:val="auto"/>
          <w:sz w:val="21"/>
          <w:szCs w:val="21"/>
          <w:highlight w:val="none"/>
        </w:rPr>
        <w:t>3、质量保障及售后服务方案</w:t>
      </w:r>
    </w:p>
    <w:p w14:paraId="46AB54BB">
      <w:pPr>
        <w:widowControl/>
        <w:autoSpaceDE/>
        <w:autoSpaceDN/>
        <w:snapToGrid w:val="0"/>
        <w:spacing w:line="360" w:lineRule="auto"/>
        <w:ind w:left="778" w:leftChars="200" w:hanging="298" w:hangingChars="142"/>
        <w:rPr>
          <w:rFonts w:hAnsi="宋体" w:cstheme="minorBidi"/>
          <w:color w:val="auto"/>
          <w:sz w:val="21"/>
          <w:szCs w:val="21"/>
          <w:highlight w:val="none"/>
        </w:rPr>
      </w:pPr>
      <w:r>
        <w:rPr>
          <w:rFonts w:hint="eastAsia" w:hAnsi="宋体" w:cstheme="minorBidi"/>
          <w:color w:val="auto"/>
          <w:sz w:val="21"/>
          <w:szCs w:val="21"/>
          <w:highlight w:val="none"/>
        </w:rPr>
        <w:t>4、..........</w:t>
      </w:r>
    </w:p>
    <w:p w14:paraId="1D6E6D8D">
      <w:pPr>
        <w:widowControl/>
        <w:autoSpaceDE/>
        <w:autoSpaceDN/>
        <w:snapToGrid w:val="0"/>
        <w:spacing w:line="360" w:lineRule="auto"/>
        <w:ind w:left="778" w:leftChars="200" w:hanging="298" w:hangingChars="142"/>
        <w:rPr>
          <w:rFonts w:hAnsi="宋体" w:cs="Times New Roman"/>
          <w:color w:val="auto"/>
          <w:sz w:val="21"/>
          <w:szCs w:val="21"/>
          <w:highlight w:val="none"/>
        </w:rPr>
      </w:pPr>
      <w:r>
        <w:rPr>
          <w:rFonts w:hint="eastAsia" w:hAnsi="宋体" w:cstheme="minorBidi"/>
          <w:color w:val="auto"/>
          <w:sz w:val="21"/>
          <w:szCs w:val="21"/>
          <w:highlight w:val="none"/>
        </w:rPr>
        <w:t>自行编写。</w:t>
      </w:r>
    </w:p>
    <w:p w14:paraId="4A9327F7">
      <w:pPr>
        <w:rPr>
          <w:rFonts w:hAnsi="宋体"/>
          <w:color w:val="auto"/>
          <w:sz w:val="21"/>
          <w:szCs w:val="21"/>
          <w:highlight w:val="none"/>
        </w:rPr>
      </w:pPr>
    </w:p>
    <w:p w14:paraId="0C9A1AC2">
      <w:pPr>
        <w:pStyle w:val="15"/>
        <w:ind w:firstLine="400"/>
        <w:rPr>
          <w:color w:val="auto"/>
          <w:highlight w:val="none"/>
        </w:rPr>
      </w:pPr>
    </w:p>
    <w:p w14:paraId="056FE00A">
      <w:pPr>
        <w:pStyle w:val="6"/>
        <w:jc w:val="center"/>
        <w:rPr>
          <w:color w:val="auto"/>
          <w:sz w:val="28"/>
          <w:szCs w:val="28"/>
          <w:highlight w:val="none"/>
        </w:rPr>
      </w:pPr>
      <w:r>
        <w:rPr>
          <w:bCs/>
          <w:color w:val="auto"/>
          <w:szCs w:val="21"/>
          <w:highlight w:val="none"/>
        </w:rPr>
        <w:br w:type="page"/>
      </w:r>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31"/>
      <w:bookmarkEnd w:id="332"/>
    </w:p>
    <w:p w14:paraId="3FAAE67C">
      <w:pPr>
        <w:pStyle w:val="77"/>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14:paraId="0C50F9E5">
      <w:pPr>
        <w:pStyle w:val="77"/>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（1）磋商保证金汇入情况说明及银行汇款凭证复印件加盖公章；</w:t>
      </w:r>
    </w:p>
    <w:p w14:paraId="71E979D1">
      <w:pPr>
        <w:pStyle w:val="77"/>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（2）法定代表人证明书原件或正本复印件加盖公章；</w:t>
      </w:r>
    </w:p>
    <w:p w14:paraId="7E132D97">
      <w:pPr>
        <w:pStyle w:val="77"/>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（3）法定代表人授权委托书原件或正本复印件加盖公章（法定代表人磋商的除外）；</w:t>
      </w:r>
    </w:p>
    <w:p w14:paraId="1F818CC4">
      <w:pPr>
        <w:pStyle w:val="77"/>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（4）磋商文件电子文件（须含盖章版PDF磋商响应文件和WORD版磋商响应文件各一版，文字采用WORD文档，计算表格采用 EXCEL文档, 可采用光盘介质或U盘装载）。</w:t>
      </w:r>
    </w:p>
    <w:p w14:paraId="6F66C0CF">
      <w:pPr>
        <w:pStyle w:val="77"/>
        <w:spacing w:line="460" w:lineRule="exact"/>
        <w:ind w:firstLine="453"/>
        <w:rPr>
          <w:rFonts w:ascii="宋体" w:eastAsia="宋体"/>
          <w:color w:val="auto"/>
          <w:sz w:val="22"/>
          <w:szCs w:val="22"/>
          <w:highlight w:val="none"/>
        </w:rPr>
        <w:sectPr>
          <w:headerReference r:id="rId7" w:type="default"/>
          <w:footerReference r:id="rId8" w:type="default"/>
          <w:pgSz w:w="11907" w:h="16840"/>
          <w:pgMar w:top="1440" w:right="933" w:bottom="1440" w:left="1134" w:header="850" w:footer="720" w:gutter="0"/>
          <w:cols w:space="0" w:num="1"/>
          <w:docGrid w:type="lines" w:linePitch="326" w:charSpace="0"/>
        </w:sectPr>
      </w:pPr>
    </w:p>
    <w:p w14:paraId="09853969">
      <w:pPr>
        <w:pStyle w:val="6"/>
        <w:jc w:val="both"/>
        <w:rPr>
          <w:color w:val="auto"/>
          <w:sz w:val="28"/>
          <w:szCs w:val="28"/>
          <w:highlight w:val="none"/>
        </w:rPr>
      </w:pPr>
      <w:bookmarkStart w:id="333" w:name="_Toc23549"/>
      <w:r>
        <w:rPr>
          <w:rFonts w:hint="eastAsia"/>
          <w:color w:val="auto"/>
          <w:sz w:val="28"/>
          <w:szCs w:val="28"/>
          <w:highlight w:val="none"/>
        </w:rPr>
        <w:t>第四部分 其他格式</w:t>
      </w:r>
      <w:bookmarkEnd w:id="333"/>
    </w:p>
    <w:p w14:paraId="725E597E">
      <w:pPr>
        <w:spacing w:line="440" w:lineRule="exact"/>
        <w:ind w:firstLine="3080" w:firstLineChars="1100"/>
        <w:jc w:val="both"/>
        <w:textAlignment w:val="baseline"/>
        <w:outlineLvl w:val="1"/>
        <w:rPr>
          <w:rFonts w:eastAsia="黑体"/>
          <w:color w:val="auto"/>
          <w:sz w:val="28"/>
          <w:szCs w:val="28"/>
          <w:highlight w:val="none"/>
        </w:rPr>
      </w:pPr>
      <w:bookmarkStart w:id="334" w:name="_Toc15851"/>
      <w:bookmarkStart w:id="335" w:name="_Toc13567"/>
      <w:bookmarkStart w:id="336" w:name="_Toc32416"/>
      <w:bookmarkStart w:id="337" w:name="_Toc29181"/>
      <w:bookmarkStart w:id="338" w:name="_Toc5218"/>
      <w:bookmarkStart w:id="339" w:name="_Toc6701"/>
      <w:r>
        <w:rPr>
          <w:rFonts w:hint="eastAsia" w:eastAsia="黑体"/>
          <w:color w:val="auto"/>
          <w:sz w:val="28"/>
          <w:szCs w:val="28"/>
          <w:highlight w:val="none"/>
        </w:rPr>
        <w:t>不可撤销</w:t>
      </w:r>
      <w:r>
        <w:rPr>
          <w:rFonts w:eastAsia="黑体"/>
          <w:color w:val="auto"/>
          <w:sz w:val="28"/>
          <w:szCs w:val="28"/>
          <w:highlight w:val="none"/>
        </w:rPr>
        <w:t>履约保</w:t>
      </w:r>
      <w:r>
        <w:rPr>
          <w:rFonts w:hint="eastAsia" w:eastAsia="黑体"/>
          <w:color w:val="auto"/>
          <w:sz w:val="28"/>
          <w:szCs w:val="28"/>
          <w:highlight w:val="none"/>
        </w:rPr>
        <w:t>函</w:t>
      </w:r>
      <w:bookmarkEnd w:id="334"/>
      <w:bookmarkEnd w:id="335"/>
      <w:bookmarkEnd w:id="336"/>
      <w:bookmarkEnd w:id="337"/>
      <w:bookmarkEnd w:id="338"/>
      <w:r>
        <w:rPr>
          <w:rFonts w:hint="eastAsia" w:eastAsia="黑体"/>
          <w:color w:val="auto"/>
          <w:sz w:val="28"/>
          <w:szCs w:val="28"/>
          <w:highlight w:val="none"/>
        </w:rPr>
        <w:t>（如有）</w:t>
      </w:r>
      <w:bookmarkEnd w:id="339"/>
    </w:p>
    <w:p w14:paraId="336B5BA3">
      <w:pPr>
        <w:spacing w:line="360" w:lineRule="auto"/>
        <w:ind w:firstLine="6300"/>
        <w:textAlignment w:val="baseline"/>
        <w:rPr>
          <w:rFonts w:hAnsi="宋体"/>
          <w:color w:val="auto"/>
          <w:sz w:val="21"/>
          <w:szCs w:val="21"/>
          <w:highlight w:val="none"/>
          <w:u w:val="single"/>
        </w:rPr>
      </w:pPr>
      <w:r>
        <w:rPr>
          <w:rFonts w:hint="eastAsia" w:hAnsi="宋体"/>
          <w:color w:val="auto"/>
          <w:sz w:val="21"/>
          <w:szCs w:val="21"/>
          <w:highlight w:val="none"/>
        </w:rPr>
        <w:t>保函编号：</w:t>
      </w:r>
      <w:r>
        <w:rPr>
          <w:rFonts w:hint="eastAsia" w:hAnsi="宋体"/>
          <w:color w:val="auto"/>
          <w:sz w:val="21"/>
          <w:szCs w:val="21"/>
          <w:highlight w:val="none"/>
          <w:u w:val="single" w:color="000000"/>
        </w:rPr>
        <w:t xml:space="preserve">             </w:t>
      </w:r>
    </w:p>
    <w:p w14:paraId="0233DBCE">
      <w:pPr>
        <w:spacing w:before="100" w:beforeAutospacing="1" w:after="100" w:afterAutospacing="1" w:line="360" w:lineRule="auto"/>
        <w:textAlignment w:val="baseline"/>
        <w:rPr>
          <w:rFonts w:hAnsi="宋体"/>
          <w:color w:val="auto"/>
          <w:sz w:val="21"/>
          <w:szCs w:val="21"/>
          <w:highlight w:val="none"/>
        </w:rPr>
      </w:pPr>
      <w:r>
        <w:rPr>
          <w:rFonts w:hint="eastAsia" w:hAnsi="宋体"/>
          <w:color w:val="auto"/>
          <w:sz w:val="21"/>
          <w:szCs w:val="21"/>
          <w:highlight w:val="none"/>
        </w:rPr>
        <w:t>致：</w:t>
      </w:r>
      <w:r>
        <w:rPr>
          <w:rFonts w:hint="eastAsia" w:hAnsi="宋体"/>
          <w:color w:val="auto"/>
          <w:sz w:val="21"/>
          <w:szCs w:val="21"/>
          <w:highlight w:val="none"/>
          <w:u w:val="single" w:color="000000"/>
        </w:rPr>
        <w:t xml:space="preserve"> （发包人的名称）  </w:t>
      </w:r>
      <w:r>
        <w:rPr>
          <w:rFonts w:hint="eastAsia" w:hAnsi="宋体"/>
          <w:color w:val="auto"/>
          <w:sz w:val="21"/>
          <w:szCs w:val="21"/>
          <w:highlight w:val="none"/>
        </w:rPr>
        <w:t>（下称“发包人”）</w:t>
      </w:r>
    </w:p>
    <w:p w14:paraId="61347315">
      <w:pPr>
        <w:spacing w:before="100" w:beforeAutospacing="1" w:after="100" w:afterAutospacing="1" w:line="360" w:lineRule="auto"/>
        <w:ind w:firstLine="437"/>
        <w:textAlignment w:val="baseline"/>
        <w:rPr>
          <w:rFonts w:hAnsi="宋体"/>
          <w:color w:val="auto"/>
          <w:sz w:val="21"/>
          <w:szCs w:val="21"/>
          <w:highlight w:val="none"/>
        </w:rPr>
      </w:pPr>
      <w:r>
        <w:rPr>
          <w:rFonts w:hint="eastAsia" w:hAnsi="宋体"/>
          <w:color w:val="auto"/>
          <w:sz w:val="21"/>
          <w:szCs w:val="21"/>
          <w:highlight w:val="none"/>
        </w:rPr>
        <w:t>鉴于</w:t>
      </w:r>
      <w:r>
        <w:rPr>
          <w:rFonts w:hint="eastAsia" w:hAnsi="宋体"/>
          <w:color w:val="auto"/>
          <w:sz w:val="21"/>
          <w:szCs w:val="21"/>
          <w:highlight w:val="none"/>
          <w:u w:val="single" w:color="000000"/>
        </w:rPr>
        <w:t xml:space="preserve">  （承包人的名称与地址）  </w:t>
      </w:r>
      <w:r>
        <w:rPr>
          <w:rFonts w:hint="eastAsia" w:hAnsi="宋体"/>
          <w:color w:val="auto"/>
          <w:sz w:val="21"/>
          <w:szCs w:val="21"/>
          <w:highlight w:val="none"/>
        </w:rPr>
        <w:t>（下称“承包人”），已保证按</w:t>
      </w:r>
      <w:r>
        <w:rPr>
          <w:rFonts w:hint="eastAsia" w:hAnsi="宋体"/>
          <w:color w:val="auto"/>
          <w:sz w:val="21"/>
          <w:szCs w:val="21"/>
          <w:highlight w:val="none"/>
          <w:u w:val="single" w:color="000000"/>
        </w:rPr>
        <w:t xml:space="preserve">  （采购项目名称）  </w:t>
      </w:r>
      <w:r>
        <w:rPr>
          <w:rFonts w:hint="eastAsia" w:hAnsi="宋体"/>
          <w:color w:val="auto"/>
          <w:sz w:val="21"/>
          <w:szCs w:val="21"/>
          <w:highlight w:val="none"/>
        </w:rPr>
        <w:t>采购文件</w:t>
      </w:r>
      <w:r>
        <w:rPr>
          <w:rFonts w:hint="eastAsia" w:hAnsi="宋体"/>
          <w:color w:val="auto"/>
          <w:sz w:val="21"/>
          <w:szCs w:val="21"/>
          <w:highlight w:val="none"/>
          <w:u w:val="single" w:color="000000"/>
        </w:rPr>
        <w:t xml:space="preserve">（采购编号：   ） </w:t>
      </w:r>
      <w:r>
        <w:rPr>
          <w:rFonts w:hint="eastAsia" w:hAnsi="宋体"/>
          <w:color w:val="auto"/>
          <w:sz w:val="21"/>
          <w:szCs w:val="21"/>
          <w:highlight w:val="none"/>
        </w:rPr>
        <w:t>及</w:t>
      </w:r>
      <w:r>
        <w:rPr>
          <w:rFonts w:hint="eastAsia" w:hAnsi="宋体"/>
          <w:color w:val="auto"/>
          <w:sz w:val="21"/>
          <w:szCs w:val="21"/>
          <w:highlight w:val="none"/>
          <w:u w:val="single" w:color="000000"/>
        </w:rPr>
        <w:t xml:space="preserve">（合同名称） </w:t>
      </w:r>
      <w:r>
        <w:rPr>
          <w:rFonts w:hint="eastAsia" w:hAnsi="宋体"/>
          <w:color w:val="auto"/>
          <w:sz w:val="21"/>
          <w:szCs w:val="21"/>
          <w:highlight w:val="none"/>
        </w:rPr>
        <w:t>合同</w:t>
      </w:r>
      <w:r>
        <w:rPr>
          <w:rFonts w:hint="eastAsia" w:hAnsi="宋体"/>
          <w:color w:val="auto"/>
          <w:sz w:val="21"/>
          <w:szCs w:val="21"/>
          <w:highlight w:val="none"/>
          <w:u w:val="single" w:color="000000"/>
        </w:rPr>
        <w:t>（合同编号：   ）</w:t>
      </w:r>
      <w:r>
        <w:rPr>
          <w:rFonts w:hint="eastAsia" w:hAnsi="宋体"/>
          <w:color w:val="auto"/>
          <w:sz w:val="21"/>
          <w:szCs w:val="21"/>
          <w:highlight w:val="none"/>
        </w:rPr>
        <w:t>中规定的义务履行合同。</w:t>
      </w:r>
    </w:p>
    <w:p w14:paraId="7EE3C4D3">
      <w:pPr>
        <w:spacing w:before="100" w:beforeAutospacing="1" w:after="100" w:afterAutospacing="1" w:line="360" w:lineRule="auto"/>
        <w:ind w:firstLine="437"/>
        <w:textAlignment w:val="baseline"/>
        <w:rPr>
          <w:rFonts w:hAnsi="宋体"/>
          <w:color w:val="auto"/>
          <w:sz w:val="21"/>
          <w:szCs w:val="21"/>
          <w:highlight w:val="none"/>
        </w:rPr>
      </w:pPr>
      <w:r>
        <w:rPr>
          <w:rFonts w:hint="eastAsia" w:hAnsi="宋体"/>
          <w:color w:val="auto"/>
          <w:sz w:val="21"/>
          <w:szCs w:val="21"/>
          <w:highlight w:val="none"/>
        </w:rPr>
        <w:t>根据上述采购文件及合同规定，承包人应向发包人提供一份金额为人民币（大写）</w:t>
      </w:r>
      <w:r>
        <w:rPr>
          <w:rFonts w:hint="eastAsia" w:hAnsi="宋体"/>
          <w:color w:val="auto"/>
          <w:sz w:val="21"/>
          <w:szCs w:val="21"/>
          <w:highlight w:val="none"/>
          <w:u w:val="single" w:color="000000"/>
        </w:rPr>
        <w:t xml:space="preserve">   （￥     元）</w:t>
      </w:r>
      <w:r>
        <w:rPr>
          <w:rFonts w:hint="eastAsia" w:hAnsi="宋体"/>
          <w:color w:val="auto"/>
          <w:sz w:val="21"/>
          <w:szCs w:val="21"/>
          <w:highlight w:val="none"/>
        </w:rPr>
        <w:t xml:space="preserve">的不可撤销银行履约保函，作为承包人履行上述合同的担保。 </w:t>
      </w:r>
    </w:p>
    <w:p w14:paraId="7AF9F1FD">
      <w:pPr>
        <w:spacing w:before="100" w:beforeAutospacing="1" w:after="100" w:afterAutospacing="1" w:line="360" w:lineRule="auto"/>
        <w:ind w:firstLine="437"/>
        <w:textAlignment w:val="baseline"/>
        <w:rPr>
          <w:rFonts w:hAnsi="宋体"/>
          <w:color w:val="auto"/>
          <w:sz w:val="21"/>
          <w:szCs w:val="21"/>
          <w:highlight w:val="none"/>
        </w:rPr>
      </w:pPr>
      <w:r>
        <w:rPr>
          <w:rFonts w:hint="eastAsia" w:hAnsi="宋体"/>
          <w:color w:val="auto"/>
          <w:sz w:val="21"/>
          <w:szCs w:val="21"/>
          <w:highlight w:val="none"/>
        </w:rPr>
        <w:t>我方</w:t>
      </w:r>
      <w:r>
        <w:rPr>
          <w:rFonts w:hint="eastAsia" w:hAnsi="宋体"/>
          <w:color w:val="auto"/>
          <w:sz w:val="21"/>
          <w:szCs w:val="21"/>
          <w:highlight w:val="none"/>
          <w:u w:val="single" w:color="000000"/>
        </w:rPr>
        <w:t xml:space="preserve">  （银行名称）  </w:t>
      </w:r>
      <w:r>
        <w:rPr>
          <w:rFonts w:hint="eastAsia" w:hAnsi="宋体"/>
          <w:color w:val="auto"/>
          <w:sz w:val="21"/>
          <w:szCs w:val="21"/>
          <w:highlight w:val="none"/>
        </w:rPr>
        <w:t>，受承包人的委托，作为连带责任保证人，无条件和不可撤销地同意在发包人提出因承包人没有履行上述采购文件及合同规定，而要求扣划保证金的书面要求后，我方将在</w:t>
      </w:r>
      <w:r>
        <w:rPr>
          <w:rFonts w:hint="eastAsia" w:hAnsi="宋体"/>
          <w:color w:val="auto"/>
          <w:sz w:val="21"/>
          <w:szCs w:val="21"/>
          <w:highlight w:val="none"/>
          <w:u w:val="single" w:color="000000"/>
        </w:rPr>
        <w:t xml:space="preserve">    </w:t>
      </w:r>
      <w:r>
        <w:rPr>
          <w:rFonts w:hint="eastAsia" w:hAnsi="宋体"/>
          <w:color w:val="auto"/>
          <w:sz w:val="21"/>
          <w:szCs w:val="21"/>
          <w:highlight w:val="none"/>
        </w:rPr>
        <w:t>个工作日内为发包人扣划金额不超过人民币（大写）</w:t>
      </w:r>
      <w:r>
        <w:rPr>
          <w:rFonts w:hint="eastAsia" w:hAnsi="宋体"/>
          <w:color w:val="auto"/>
          <w:sz w:val="21"/>
          <w:szCs w:val="21"/>
          <w:highlight w:val="none"/>
          <w:u w:val="single" w:color="000000"/>
        </w:rPr>
        <w:t xml:space="preserve">     （￥    元）</w:t>
      </w:r>
      <w:r>
        <w:rPr>
          <w:rFonts w:hint="eastAsia" w:hAnsi="宋体"/>
          <w:color w:val="auto"/>
          <w:sz w:val="21"/>
          <w:szCs w:val="21"/>
          <w:highlight w:val="none"/>
        </w:rPr>
        <w:t>的保证金。</w:t>
      </w:r>
    </w:p>
    <w:p w14:paraId="155EE6A6">
      <w:pPr>
        <w:spacing w:before="100" w:beforeAutospacing="1" w:after="100" w:afterAutospacing="1" w:line="360" w:lineRule="auto"/>
        <w:ind w:firstLine="437"/>
        <w:textAlignment w:val="baseline"/>
        <w:rPr>
          <w:rFonts w:hAnsi="宋体"/>
          <w:color w:val="auto"/>
          <w:sz w:val="21"/>
          <w:szCs w:val="21"/>
          <w:highlight w:val="none"/>
        </w:rPr>
      </w:pPr>
      <w:r>
        <w:rPr>
          <w:rFonts w:hint="eastAsia" w:hAnsi="宋体"/>
          <w:color w:val="auto"/>
          <w:sz w:val="21"/>
          <w:szCs w:val="21"/>
          <w:highlight w:val="none"/>
        </w:rPr>
        <w:t>我方还同意，任何发包人与承包人之间可能对合同条款的修改、规范或其他合同文件的变动补充，都不能免除我方按本保函所承担的责任。因此，有关上述变动、补充和修改无须通知我方。</w:t>
      </w:r>
    </w:p>
    <w:p w14:paraId="76F58943">
      <w:pPr>
        <w:spacing w:line="360" w:lineRule="auto"/>
        <w:ind w:firstLine="480"/>
        <w:textAlignment w:val="baseline"/>
        <w:rPr>
          <w:rFonts w:hAnsi="宋体"/>
          <w:color w:val="auto"/>
          <w:sz w:val="21"/>
          <w:szCs w:val="21"/>
          <w:highlight w:val="none"/>
        </w:rPr>
      </w:pPr>
      <w:r>
        <w:rPr>
          <w:rFonts w:hint="eastAsia" w:hAnsi="宋体"/>
          <w:color w:val="auto"/>
          <w:sz w:val="21"/>
          <w:szCs w:val="21"/>
          <w:highlight w:val="none"/>
        </w:rPr>
        <w:t>本保函从上述合同签订之日起至工程竣工验收合格并结算经双方签字确定后30日内保持有效。</w:t>
      </w:r>
    </w:p>
    <w:p w14:paraId="63974BD4">
      <w:pPr>
        <w:ind w:firstLine="482"/>
        <w:textAlignment w:val="baseline"/>
        <w:rPr>
          <w:rFonts w:hAnsi="宋体"/>
          <w:color w:val="auto"/>
          <w:sz w:val="21"/>
          <w:szCs w:val="21"/>
          <w:highlight w:val="none"/>
        </w:rPr>
      </w:pPr>
      <w:r>
        <w:rPr>
          <w:rFonts w:hint="eastAsia" w:hAnsi="宋体"/>
          <w:color w:val="auto"/>
          <w:sz w:val="21"/>
          <w:szCs w:val="21"/>
          <w:highlight w:val="none"/>
        </w:rPr>
        <w:t xml:space="preserve">                                 </w:t>
      </w:r>
    </w:p>
    <w:p w14:paraId="20236434">
      <w:pPr>
        <w:spacing w:line="360" w:lineRule="auto"/>
        <w:ind w:firstLine="3600"/>
        <w:textAlignment w:val="baseline"/>
        <w:rPr>
          <w:rFonts w:hAnsi="宋体"/>
          <w:color w:val="auto"/>
          <w:sz w:val="21"/>
          <w:szCs w:val="21"/>
          <w:highlight w:val="none"/>
        </w:rPr>
      </w:pPr>
      <w:r>
        <w:rPr>
          <w:rFonts w:hint="eastAsia" w:hAnsi="宋体"/>
          <w:color w:val="auto"/>
          <w:sz w:val="21"/>
          <w:szCs w:val="21"/>
          <w:highlight w:val="none"/>
        </w:rPr>
        <w:t>保证人：（公章）</w:t>
      </w:r>
      <w:r>
        <w:rPr>
          <w:rFonts w:hint="eastAsia" w:hAnsi="宋体"/>
          <w:color w:val="auto"/>
          <w:sz w:val="21"/>
          <w:szCs w:val="21"/>
          <w:highlight w:val="none"/>
          <w:u w:val="single" w:color="000000"/>
        </w:rPr>
        <w:t xml:space="preserve">                              </w:t>
      </w:r>
    </w:p>
    <w:p w14:paraId="01DB7AA7">
      <w:pPr>
        <w:spacing w:line="360" w:lineRule="auto"/>
        <w:ind w:firstLine="3600"/>
        <w:textAlignment w:val="baseline"/>
        <w:rPr>
          <w:rFonts w:hAnsi="宋体"/>
          <w:color w:val="auto"/>
          <w:sz w:val="21"/>
          <w:szCs w:val="21"/>
          <w:highlight w:val="none"/>
          <w:u w:val="single"/>
        </w:rPr>
      </w:pPr>
      <w:r>
        <w:rPr>
          <w:color w:val="auto"/>
          <w:sz w:val="21"/>
          <w:szCs w:val="21"/>
          <w:highlight w:val="none"/>
        </w:rPr>
        <w:t>法定代表人或其委托代理人：（签字）</w:t>
      </w:r>
      <w:r>
        <w:rPr>
          <w:rFonts w:hint="eastAsia" w:hAnsi="宋体"/>
          <w:color w:val="auto"/>
          <w:sz w:val="21"/>
          <w:szCs w:val="21"/>
          <w:highlight w:val="none"/>
          <w:u w:val="single" w:color="000000"/>
        </w:rPr>
        <w:t xml:space="preserve">            </w:t>
      </w:r>
    </w:p>
    <w:p w14:paraId="122A0110">
      <w:pPr>
        <w:spacing w:line="360" w:lineRule="auto"/>
        <w:ind w:firstLine="3600"/>
        <w:textAlignment w:val="baseline"/>
        <w:rPr>
          <w:rFonts w:hAnsi="宋体"/>
          <w:color w:val="auto"/>
          <w:sz w:val="21"/>
          <w:szCs w:val="21"/>
          <w:highlight w:val="none"/>
          <w:u w:val="single"/>
        </w:rPr>
      </w:pPr>
      <w:r>
        <w:rPr>
          <w:rFonts w:hint="eastAsia" w:hAnsi="宋体"/>
          <w:color w:val="auto"/>
          <w:sz w:val="21"/>
          <w:szCs w:val="21"/>
          <w:highlight w:val="none"/>
        </w:rPr>
        <w:t>联系电话：</w:t>
      </w:r>
      <w:r>
        <w:rPr>
          <w:rFonts w:hint="eastAsia" w:hAnsi="宋体"/>
          <w:color w:val="auto"/>
          <w:sz w:val="21"/>
          <w:szCs w:val="21"/>
          <w:highlight w:val="none"/>
          <w:u w:val="single" w:color="000000"/>
        </w:rPr>
        <w:t xml:space="preserve">                                    </w:t>
      </w:r>
    </w:p>
    <w:p w14:paraId="4935DED2">
      <w:pPr>
        <w:spacing w:line="360" w:lineRule="auto"/>
        <w:ind w:firstLine="3600"/>
        <w:textAlignment w:val="baseline"/>
        <w:rPr>
          <w:color w:val="auto"/>
          <w:sz w:val="21"/>
          <w:szCs w:val="21"/>
          <w:highlight w:val="none"/>
        </w:rPr>
      </w:pPr>
      <w:r>
        <w:rPr>
          <w:rFonts w:hint="eastAsia"/>
          <w:color w:val="auto"/>
          <w:sz w:val="21"/>
          <w:szCs w:val="21"/>
          <w:highlight w:val="none"/>
        </w:rPr>
        <w:t>地    址：</w:t>
      </w:r>
      <w:r>
        <w:rPr>
          <w:rFonts w:hint="eastAsia"/>
          <w:color w:val="auto"/>
          <w:sz w:val="21"/>
          <w:szCs w:val="21"/>
          <w:highlight w:val="none"/>
          <w:u w:val="single" w:color="000000"/>
        </w:rPr>
        <w:t xml:space="preserve">                                    </w:t>
      </w:r>
    </w:p>
    <w:p w14:paraId="27272814">
      <w:pPr>
        <w:spacing w:line="360" w:lineRule="auto"/>
        <w:ind w:firstLine="3600"/>
        <w:textAlignment w:val="baseline"/>
        <w:rPr>
          <w:color w:val="auto"/>
          <w:sz w:val="21"/>
          <w:szCs w:val="21"/>
          <w:highlight w:val="none"/>
          <w:u w:val="single" w:color="000000"/>
        </w:rPr>
      </w:pPr>
      <w:r>
        <w:rPr>
          <w:rFonts w:hint="eastAsia"/>
          <w:color w:val="auto"/>
          <w:sz w:val="21"/>
          <w:szCs w:val="21"/>
          <w:highlight w:val="none"/>
        </w:rPr>
        <w:t>日    期：</w:t>
      </w:r>
      <w:r>
        <w:rPr>
          <w:rFonts w:hint="eastAsia"/>
          <w:color w:val="auto"/>
          <w:sz w:val="21"/>
          <w:szCs w:val="21"/>
          <w:highlight w:val="none"/>
          <w:u w:val="single" w:color="000000"/>
        </w:rPr>
        <w:t xml:space="preserve">                                 </w:t>
      </w:r>
    </w:p>
    <w:p w14:paraId="5D1556AF">
      <w:pPr>
        <w:rPr>
          <w:color w:val="auto"/>
          <w:sz w:val="21"/>
          <w:szCs w:val="21"/>
          <w:highlight w:val="none"/>
          <w:lang w:val="zh-CN"/>
        </w:rPr>
      </w:pPr>
    </w:p>
    <w:sectPr>
      <w:headerReference r:id="rId9" w:type="default"/>
      <w:footerReference r:id="rId10" w:type="default"/>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Arial Black">
    <w:panose1 w:val="020B0A04020102020204"/>
    <w:charset w:val="00"/>
    <w:family w:val="swiss"/>
    <w:pitch w:val="default"/>
    <w:sig w:usb0="A00002AF" w:usb1="400078FB" w:usb2="00000000" w:usb3="00000000" w:csb0="6000009F" w:csb1="DFD70000"/>
  </w:font>
  <w:font w:name="思源黑体 CN Regular">
    <w:altName w:val="黑体"/>
    <w:panose1 w:val="00000000000000000000"/>
    <w:charset w:val="86"/>
    <w:family w:val="auto"/>
    <w:pitch w:val="default"/>
    <w:sig w:usb0="00000000" w:usb1="00000000" w:usb2="00000016" w:usb3="00000000" w:csb0="60060107"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88919">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033400"/>
    </w:sdtPr>
    <w:sdtContent>
      <w:p w14:paraId="0DE0FDF8">
        <w:pPr>
          <w:pStyle w:val="33"/>
          <w:jc w:val="center"/>
        </w:pPr>
        <w:r>
          <w:fldChar w:fldCharType="begin"/>
        </w:r>
        <w:r>
          <w:instrText xml:space="preserve">PAGE   \* MERGEFORMAT</w:instrText>
        </w:r>
        <w:r>
          <w:fldChar w:fldCharType="separate"/>
        </w:r>
        <w:r>
          <w:rPr>
            <w:lang w:val="zh-CN"/>
          </w:rPr>
          <w:t>2</w:t>
        </w:r>
        <w:r>
          <w:fldChar w:fldCharType="end"/>
        </w:r>
      </w:p>
    </w:sdtContent>
  </w:sdt>
  <w:p w14:paraId="77A4A844">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016900"/>
    </w:sdtPr>
    <w:sdtContent>
      <w:p w14:paraId="76092FF2">
        <w:pPr>
          <w:pStyle w:val="33"/>
          <w:jc w:val="center"/>
        </w:pPr>
        <w:r>
          <w:fldChar w:fldCharType="begin"/>
        </w:r>
        <w:r>
          <w:instrText xml:space="preserve">PAGE   \* MERGEFORMAT</w:instrText>
        </w:r>
        <w:r>
          <w:fldChar w:fldCharType="separate"/>
        </w:r>
        <w:r>
          <w:rPr>
            <w:lang w:val="zh-CN"/>
          </w:rPr>
          <w:t>48</w:t>
        </w:r>
        <w:r>
          <w:fldChar w:fldCharType="end"/>
        </w:r>
      </w:p>
    </w:sdtContent>
  </w:sdt>
  <w:p w14:paraId="7E7D4291">
    <w:pPr>
      <w:pStyle w:val="33"/>
      <w:tabs>
        <w:tab w:val="center" w:pos="4819"/>
        <w:tab w:val="left" w:pos="6600"/>
        <w:tab w:val="clear" w:pos="4153"/>
        <w:tab w:val="clear" w:pos="8306"/>
      </w:tabs>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D54E">
    <w:pPr>
      <w:pStyle w:val="33"/>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14:paraId="25E391E6">
                          <w:pPr>
                            <w:pStyle w:val="33"/>
                          </w:pPr>
                          <w:r>
                            <w:fldChar w:fldCharType="begin"/>
                          </w:r>
                          <w:r>
                            <w:instrText xml:space="preserve"> PAGE  \* MERGEFORMAT </w:instrText>
                          </w:r>
                          <w:r>
                            <w:fldChar w:fldCharType="separate"/>
                          </w:r>
                          <w:r>
                            <w:t>96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14:paraId="25E391E6">
                    <w:pPr>
                      <w:pStyle w:val="3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B38F">
    <w:pPr>
      <w:pStyle w:val="34"/>
      <w:pBdr>
        <w:bottom w:val="single" w:color="auto" w:sz="4" w:space="1"/>
      </w:pBdr>
      <w:tabs>
        <w:tab w:val="left" w:pos="5049"/>
      </w:tabs>
      <w:jc w:val="right"/>
    </w:pPr>
    <w:r>
      <w:rPr>
        <w:rFonts w:hint="eastAsia" w:hAnsi="宋体"/>
      </w:rPr>
      <w:t xml:space="preserve">                                                     </w:t>
    </w:r>
    <w:r>
      <w:rPr>
        <w:rFonts w:hint="eastAsia"/>
      </w:rPr>
      <w:t>广州宏达工程顾问集团有限公司</w:t>
    </w:r>
    <w:r>
      <w:rPr>
        <w:rFonts w:hint="eastAsia"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F086F">
    <w:pPr>
      <w:pStyle w:val="34"/>
      <w:jc w:val="right"/>
    </w:pPr>
    <w:bookmarkStart w:id="340" w:name="_Hlk46405145"/>
    <w:r>
      <w:rPr>
        <w:rFonts w:hint="eastAsia"/>
      </w:rPr>
      <w:t>广州宏达工程顾问集团有限公司</w:t>
    </w:r>
    <w:bookmarkEnd w:id="340"/>
    <w:r>
      <w:rPr>
        <w:rFonts w:hAnsi="宋体"/>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DC">
    <w:pPr>
      <w:pBdr>
        <w:bottom w:val="single" w:color="auto" w:sz="4" w:space="0"/>
      </w:pBdr>
      <w:wordWrap w:val="0"/>
      <w:ind w:firstLine="6840" w:firstLineChars="3800"/>
      <w:jc w:val="right"/>
      <w:rPr>
        <w:sz w:val="18"/>
        <w:szCs w:val="18"/>
      </w:rPr>
    </w:pPr>
    <w:r>
      <w:rPr>
        <w:rFonts w:hint="eastAsia"/>
        <w:sz w:val="18"/>
        <w:szCs w:val="18"/>
      </w:rPr>
      <w:t>广州宏达工程顾问集团有限公司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7F2D">
    <w:pPr>
      <w:wordWrap w:val="0"/>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ascii="宋体" w:hAnsi="宋体" w:eastAsia="宋体" w:cs="宋体"/>
        <w:sz w:val="28"/>
        <w:szCs w:val="28"/>
      </w:rPr>
    </w:lvl>
  </w:abstractNum>
  <w:abstractNum w:abstractNumId="1">
    <w:nsid w:val="E27FDC85"/>
    <w:multiLevelType w:val="singleLevel"/>
    <w:tmpl w:val="E27FDC85"/>
    <w:lvl w:ilvl="0" w:tentative="0">
      <w:start w:val="1"/>
      <w:numFmt w:val="chineseCounting"/>
      <w:suff w:val="space"/>
      <w:lvlText w:val="%1、"/>
      <w:lvlJc w:val="left"/>
      <w:pPr>
        <w:ind w:left="0" w:firstLine="501"/>
      </w:pPr>
      <w:rPr>
        <w:rFonts w:hint="eastAsia" w:ascii="宋体" w:hAnsi="宋体" w:eastAsia="宋体" w:cs="宋体"/>
        <w:b/>
        <w:bCs/>
        <w:sz w:val="28"/>
        <w:szCs w:val="28"/>
      </w:rPr>
    </w:lvl>
  </w:abstractNum>
  <w:abstractNum w:abstractNumId="2">
    <w:nsid w:val="FD4C38E3"/>
    <w:multiLevelType w:val="singleLevel"/>
    <w:tmpl w:val="FD4C38E3"/>
    <w:lvl w:ilvl="0" w:tentative="0">
      <w:start w:val="1"/>
      <w:numFmt w:val="decimal"/>
      <w:suff w:val="nothing"/>
      <w:lvlText w:val="（%1）"/>
      <w:lvlJc w:val="left"/>
    </w:lvl>
  </w:abstractNum>
  <w:abstractNum w:abstractNumId="3">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4"/>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multilevel"/>
    <w:tmpl w:val="00000012"/>
    <w:lvl w:ilvl="0" w:tentative="0">
      <w:start w:val="1"/>
      <w:numFmt w:val="bullet"/>
      <w:pStyle w:val="9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3"/>
    <w:multiLevelType w:val="multilevel"/>
    <w:tmpl w:val="00000013"/>
    <w:lvl w:ilvl="0" w:tentative="0">
      <w:start w:val="1"/>
      <w:numFmt w:val="decimal"/>
      <w:pStyle w:val="112"/>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0"/>
    <w:multiLevelType w:val="multilevel"/>
    <w:tmpl w:val="00000020"/>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1">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136BFA"/>
    <w:multiLevelType w:val="multilevel"/>
    <w:tmpl w:val="01136B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1B10BB0"/>
    <w:multiLevelType w:val="singleLevel"/>
    <w:tmpl w:val="01B10BB0"/>
    <w:lvl w:ilvl="0" w:tentative="0">
      <w:start w:val="1"/>
      <w:numFmt w:val="decimal"/>
      <w:suff w:val="nothing"/>
      <w:lvlText w:val="%1、"/>
      <w:lvlJc w:val="left"/>
    </w:lvl>
  </w:abstractNum>
  <w:abstractNum w:abstractNumId="14">
    <w:nsid w:val="1C4E0595"/>
    <w:multiLevelType w:val="multilevel"/>
    <w:tmpl w:val="1C4E05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2C2B1E1F"/>
    <w:multiLevelType w:val="multilevel"/>
    <w:tmpl w:val="2C2B1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7402185"/>
    <w:multiLevelType w:val="singleLevel"/>
    <w:tmpl w:val="37402185"/>
    <w:lvl w:ilvl="0" w:tentative="0">
      <w:start w:val="1"/>
      <w:numFmt w:val="decimal"/>
      <w:pStyle w:val="23"/>
      <w:lvlText w:val="%1."/>
      <w:lvlJc w:val="left"/>
      <w:pPr>
        <w:tabs>
          <w:tab w:val="left" w:pos="1200"/>
        </w:tabs>
        <w:ind w:left="1200" w:hanging="360"/>
      </w:pPr>
    </w:lvl>
  </w:abstractNum>
  <w:abstractNum w:abstractNumId="18">
    <w:nsid w:val="3BFF7564"/>
    <w:multiLevelType w:val="multilevel"/>
    <w:tmpl w:val="3BFF7564"/>
    <w:lvl w:ilvl="0" w:tentative="0">
      <w:start w:val="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506912C7"/>
    <w:multiLevelType w:val="multilevel"/>
    <w:tmpl w:val="506912C7"/>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2BA71BE"/>
    <w:multiLevelType w:val="multilevel"/>
    <w:tmpl w:val="52BA71B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53331BC6"/>
    <w:multiLevelType w:val="multilevel"/>
    <w:tmpl w:val="53331BC6"/>
    <w:lvl w:ilvl="0" w:tentative="0">
      <w:start w:val="3"/>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3">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92B198C"/>
    <w:multiLevelType w:val="multilevel"/>
    <w:tmpl w:val="592B198C"/>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00B5310"/>
    <w:multiLevelType w:val="multilevel"/>
    <w:tmpl w:val="600B5310"/>
    <w:lvl w:ilvl="0" w:tentative="0">
      <w:start w:val="4"/>
      <w:numFmt w:val="decimal"/>
      <w:lvlText w:val="%1"/>
      <w:lvlJc w:val="left"/>
      <w:pPr>
        <w:ind w:left="425" w:hanging="425"/>
      </w:pPr>
      <w:rPr>
        <w:rFonts w:hint="eastAsia"/>
      </w:rPr>
    </w:lvl>
    <w:lvl w:ilvl="1" w:tentative="0">
      <w:start w:val="1"/>
      <w:numFmt w:val="decimal"/>
      <w:lvlText w:val="4.%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6">
    <w:nsid w:val="6AF74230"/>
    <w:multiLevelType w:val="multilevel"/>
    <w:tmpl w:val="6AF742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BCC430F"/>
    <w:multiLevelType w:val="multilevel"/>
    <w:tmpl w:val="6BCC43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C9C2E3E"/>
    <w:multiLevelType w:val="multilevel"/>
    <w:tmpl w:val="7C9C2E3E"/>
    <w:lvl w:ilvl="0" w:tentative="0">
      <w:start w:val="2"/>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5"/>
  </w:num>
  <w:num w:numId="3">
    <w:abstractNumId w:val="17"/>
  </w:num>
  <w:num w:numId="4">
    <w:abstractNumId w:val="10"/>
  </w:num>
  <w:num w:numId="5">
    <w:abstractNumId w:val="8"/>
  </w:num>
  <w:num w:numId="6">
    <w:abstractNumId w:val="5"/>
  </w:num>
  <w:num w:numId="7">
    <w:abstractNumId w:val="3"/>
  </w:num>
  <w:num w:numId="8">
    <w:abstractNumId w:val="6"/>
  </w:num>
  <w:num w:numId="9">
    <w:abstractNumId w:val="11"/>
  </w:num>
  <w:num w:numId="10">
    <w:abstractNumId w:val="9"/>
  </w:num>
  <w:num w:numId="11">
    <w:abstractNumId w:val="4"/>
  </w:num>
  <w:num w:numId="12">
    <w:abstractNumId w:val="24"/>
  </w:num>
  <w:num w:numId="13">
    <w:abstractNumId w:val="23"/>
  </w:num>
  <w:num w:numId="14">
    <w:abstractNumId w:val="20"/>
  </w:num>
  <w:num w:numId="15">
    <w:abstractNumId w:val="18"/>
  </w:num>
  <w:num w:numId="16">
    <w:abstractNumId w:val="28"/>
  </w:num>
  <w:num w:numId="17">
    <w:abstractNumId w:val="22"/>
  </w:num>
  <w:num w:numId="18">
    <w:abstractNumId w:val="25"/>
  </w:num>
  <w:num w:numId="19">
    <w:abstractNumId w:val="21"/>
  </w:num>
  <w:num w:numId="20">
    <w:abstractNumId w:val="27"/>
  </w:num>
  <w:num w:numId="21">
    <w:abstractNumId w:val="14"/>
  </w:num>
  <w:num w:numId="22">
    <w:abstractNumId w:val="26"/>
  </w:num>
  <w:num w:numId="23">
    <w:abstractNumId w:val="2"/>
  </w:num>
  <w:num w:numId="24">
    <w:abstractNumId w:val="0"/>
  </w:num>
  <w:num w:numId="25">
    <w:abstractNumId w:val="13"/>
  </w:num>
  <w:num w:numId="26">
    <w:abstractNumId w:val="16"/>
  </w:num>
  <w:num w:numId="27">
    <w:abstractNumId w:val="12"/>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19"/>
  <w:drawingGridHorizontalSpacing w:val="120"/>
  <w:drawingGridVerticalSpacing w:val="163"/>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YTcxOGNiM2ZkYmE4NGQxMGFlNzY3YmY3OGQ0ZGMifQ=="/>
    <w:docVar w:name="KSO_WPS_MARK_KEY" w:val="cbeb10a5-b4cd-46a1-a8d1-cc50d2b8d289"/>
  </w:docVars>
  <w:rsids>
    <w:rsidRoot w:val="00172A27"/>
    <w:rsid w:val="00003320"/>
    <w:rsid w:val="00010435"/>
    <w:rsid w:val="0002249C"/>
    <w:rsid w:val="00027890"/>
    <w:rsid w:val="000310C4"/>
    <w:rsid w:val="00036141"/>
    <w:rsid w:val="00055CD6"/>
    <w:rsid w:val="00060BFF"/>
    <w:rsid w:val="000656BF"/>
    <w:rsid w:val="00075200"/>
    <w:rsid w:val="000823D9"/>
    <w:rsid w:val="00091CB9"/>
    <w:rsid w:val="000B2DD5"/>
    <w:rsid w:val="000E3D5A"/>
    <w:rsid w:val="000F69BF"/>
    <w:rsid w:val="00106809"/>
    <w:rsid w:val="00113D74"/>
    <w:rsid w:val="00114009"/>
    <w:rsid w:val="0011439F"/>
    <w:rsid w:val="00114927"/>
    <w:rsid w:val="00124125"/>
    <w:rsid w:val="00135223"/>
    <w:rsid w:val="00145E79"/>
    <w:rsid w:val="00152EFD"/>
    <w:rsid w:val="001617C8"/>
    <w:rsid w:val="00172A27"/>
    <w:rsid w:val="00172E78"/>
    <w:rsid w:val="001749FA"/>
    <w:rsid w:val="001B100C"/>
    <w:rsid w:val="001B549E"/>
    <w:rsid w:val="001B72E4"/>
    <w:rsid w:val="001C3801"/>
    <w:rsid w:val="001C49E6"/>
    <w:rsid w:val="001C51E0"/>
    <w:rsid w:val="001D4260"/>
    <w:rsid w:val="001E2687"/>
    <w:rsid w:val="001E68CA"/>
    <w:rsid w:val="002002A4"/>
    <w:rsid w:val="00201FF9"/>
    <w:rsid w:val="00216ABC"/>
    <w:rsid w:val="002172C9"/>
    <w:rsid w:val="00217AB8"/>
    <w:rsid w:val="002235FF"/>
    <w:rsid w:val="002326CA"/>
    <w:rsid w:val="00246D00"/>
    <w:rsid w:val="0025621E"/>
    <w:rsid w:val="00265319"/>
    <w:rsid w:val="00265A37"/>
    <w:rsid w:val="00267764"/>
    <w:rsid w:val="00270A95"/>
    <w:rsid w:val="002877C1"/>
    <w:rsid w:val="002908F6"/>
    <w:rsid w:val="00291FAB"/>
    <w:rsid w:val="002A560E"/>
    <w:rsid w:val="002C0888"/>
    <w:rsid w:val="002C53F2"/>
    <w:rsid w:val="002D14E4"/>
    <w:rsid w:val="002D4AB1"/>
    <w:rsid w:val="002D687C"/>
    <w:rsid w:val="002E58AE"/>
    <w:rsid w:val="00344380"/>
    <w:rsid w:val="003537B6"/>
    <w:rsid w:val="00354336"/>
    <w:rsid w:val="003613BD"/>
    <w:rsid w:val="00376337"/>
    <w:rsid w:val="003824C3"/>
    <w:rsid w:val="00391ED7"/>
    <w:rsid w:val="00393E42"/>
    <w:rsid w:val="00396690"/>
    <w:rsid w:val="003A2560"/>
    <w:rsid w:val="003A6F92"/>
    <w:rsid w:val="003C228D"/>
    <w:rsid w:val="003C2F31"/>
    <w:rsid w:val="00414870"/>
    <w:rsid w:val="004167E4"/>
    <w:rsid w:val="004207FB"/>
    <w:rsid w:val="0044257A"/>
    <w:rsid w:val="0045071E"/>
    <w:rsid w:val="0046288B"/>
    <w:rsid w:val="00465BC3"/>
    <w:rsid w:val="00473DA1"/>
    <w:rsid w:val="00487A0E"/>
    <w:rsid w:val="004A0747"/>
    <w:rsid w:val="004D1919"/>
    <w:rsid w:val="004D2652"/>
    <w:rsid w:val="0054459B"/>
    <w:rsid w:val="005471BA"/>
    <w:rsid w:val="00547F50"/>
    <w:rsid w:val="00553F3A"/>
    <w:rsid w:val="00555F92"/>
    <w:rsid w:val="00563F71"/>
    <w:rsid w:val="005663EA"/>
    <w:rsid w:val="00585BAB"/>
    <w:rsid w:val="0059595F"/>
    <w:rsid w:val="005A06DF"/>
    <w:rsid w:val="005A5A0D"/>
    <w:rsid w:val="005B5C14"/>
    <w:rsid w:val="005C3A06"/>
    <w:rsid w:val="005C7F93"/>
    <w:rsid w:val="005D7565"/>
    <w:rsid w:val="005E0DBE"/>
    <w:rsid w:val="005F37C4"/>
    <w:rsid w:val="006023DD"/>
    <w:rsid w:val="006071A1"/>
    <w:rsid w:val="00636A66"/>
    <w:rsid w:val="00637720"/>
    <w:rsid w:val="006421D2"/>
    <w:rsid w:val="00643C95"/>
    <w:rsid w:val="006529BE"/>
    <w:rsid w:val="00661DDF"/>
    <w:rsid w:val="00662A8A"/>
    <w:rsid w:val="00675141"/>
    <w:rsid w:val="006B678C"/>
    <w:rsid w:val="006C4ED2"/>
    <w:rsid w:val="006E2C33"/>
    <w:rsid w:val="006F4AF1"/>
    <w:rsid w:val="006F7565"/>
    <w:rsid w:val="00722579"/>
    <w:rsid w:val="007266BA"/>
    <w:rsid w:val="00737573"/>
    <w:rsid w:val="0075111E"/>
    <w:rsid w:val="00766AFF"/>
    <w:rsid w:val="0079444F"/>
    <w:rsid w:val="007A6701"/>
    <w:rsid w:val="007B21FC"/>
    <w:rsid w:val="007B3581"/>
    <w:rsid w:val="007D280B"/>
    <w:rsid w:val="007D6E67"/>
    <w:rsid w:val="007F1FF8"/>
    <w:rsid w:val="007F2B89"/>
    <w:rsid w:val="00803F10"/>
    <w:rsid w:val="00813E25"/>
    <w:rsid w:val="00821042"/>
    <w:rsid w:val="00821BD7"/>
    <w:rsid w:val="00823A4E"/>
    <w:rsid w:val="00831E15"/>
    <w:rsid w:val="00835AD1"/>
    <w:rsid w:val="00847835"/>
    <w:rsid w:val="008912EB"/>
    <w:rsid w:val="008A0878"/>
    <w:rsid w:val="008A3562"/>
    <w:rsid w:val="008B5078"/>
    <w:rsid w:val="008B52E4"/>
    <w:rsid w:val="008C4084"/>
    <w:rsid w:val="008C4968"/>
    <w:rsid w:val="008D2C58"/>
    <w:rsid w:val="008E129D"/>
    <w:rsid w:val="008E37B0"/>
    <w:rsid w:val="008E464C"/>
    <w:rsid w:val="008E4970"/>
    <w:rsid w:val="009009BC"/>
    <w:rsid w:val="00904619"/>
    <w:rsid w:val="00915614"/>
    <w:rsid w:val="00915F7F"/>
    <w:rsid w:val="00921F1A"/>
    <w:rsid w:val="009229CB"/>
    <w:rsid w:val="00922C03"/>
    <w:rsid w:val="00926978"/>
    <w:rsid w:val="009368EA"/>
    <w:rsid w:val="009422CE"/>
    <w:rsid w:val="00944D1A"/>
    <w:rsid w:val="00947973"/>
    <w:rsid w:val="00951A8F"/>
    <w:rsid w:val="009628FD"/>
    <w:rsid w:val="009B27B4"/>
    <w:rsid w:val="009C6B18"/>
    <w:rsid w:val="009D1B89"/>
    <w:rsid w:val="009E2C75"/>
    <w:rsid w:val="009E6598"/>
    <w:rsid w:val="009F2D95"/>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C148A"/>
    <w:rsid w:val="00AF6912"/>
    <w:rsid w:val="00B04B0E"/>
    <w:rsid w:val="00B16495"/>
    <w:rsid w:val="00B225FD"/>
    <w:rsid w:val="00B248DA"/>
    <w:rsid w:val="00B37FED"/>
    <w:rsid w:val="00B50EA0"/>
    <w:rsid w:val="00B71A50"/>
    <w:rsid w:val="00B74DE3"/>
    <w:rsid w:val="00B80D89"/>
    <w:rsid w:val="00B818AE"/>
    <w:rsid w:val="00B96173"/>
    <w:rsid w:val="00BB48AD"/>
    <w:rsid w:val="00BB6F89"/>
    <w:rsid w:val="00BC02E2"/>
    <w:rsid w:val="00BE183C"/>
    <w:rsid w:val="00BE779E"/>
    <w:rsid w:val="00BF09ED"/>
    <w:rsid w:val="00BF27E1"/>
    <w:rsid w:val="00C00F5A"/>
    <w:rsid w:val="00C03F08"/>
    <w:rsid w:val="00C12379"/>
    <w:rsid w:val="00C16CB7"/>
    <w:rsid w:val="00C25C61"/>
    <w:rsid w:val="00C301FA"/>
    <w:rsid w:val="00C40AF8"/>
    <w:rsid w:val="00C41180"/>
    <w:rsid w:val="00C5753E"/>
    <w:rsid w:val="00C61390"/>
    <w:rsid w:val="00C62932"/>
    <w:rsid w:val="00C760CD"/>
    <w:rsid w:val="00C84F34"/>
    <w:rsid w:val="00C9047D"/>
    <w:rsid w:val="00C9061D"/>
    <w:rsid w:val="00C97323"/>
    <w:rsid w:val="00CB22B9"/>
    <w:rsid w:val="00CB45F9"/>
    <w:rsid w:val="00CC3CDE"/>
    <w:rsid w:val="00CD0AE3"/>
    <w:rsid w:val="00CD3B80"/>
    <w:rsid w:val="00CE7558"/>
    <w:rsid w:val="00D17FB1"/>
    <w:rsid w:val="00D31F0D"/>
    <w:rsid w:val="00D33C45"/>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82600"/>
    <w:rsid w:val="00E90F29"/>
    <w:rsid w:val="00EA7459"/>
    <w:rsid w:val="00EB1ABE"/>
    <w:rsid w:val="00EB4346"/>
    <w:rsid w:val="00ED1779"/>
    <w:rsid w:val="00EE7CA8"/>
    <w:rsid w:val="00EF189B"/>
    <w:rsid w:val="00EF6736"/>
    <w:rsid w:val="00EF6B76"/>
    <w:rsid w:val="00F014C7"/>
    <w:rsid w:val="00F02C24"/>
    <w:rsid w:val="00F04A9D"/>
    <w:rsid w:val="00F07594"/>
    <w:rsid w:val="00F31719"/>
    <w:rsid w:val="00F32C3A"/>
    <w:rsid w:val="00F46074"/>
    <w:rsid w:val="00F53394"/>
    <w:rsid w:val="00F54AFB"/>
    <w:rsid w:val="00F67D80"/>
    <w:rsid w:val="00F718C6"/>
    <w:rsid w:val="00FC4DD8"/>
    <w:rsid w:val="00FC6B2E"/>
    <w:rsid w:val="00FD40C9"/>
    <w:rsid w:val="01016788"/>
    <w:rsid w:val="01023266"/>
    <w:rsid w:val="010B18A0"/>
    <w:rsid w:val="01101FD4"/>
    <w:rsid w:val="013511BC"/>
    <w:rsid w:val="01547328"/>
    <w:rsid w:val="01630778"/>
    <w:rsid w:val="017C7BEC"/>
    <w:rsid w:val="01857C73"/>
    <w:rsid w:val="01964C25"/>
    <w:rsid w:val="01A12C3F"/>
    <w:rsid w:val="01BF7E46"/>
    <w:rsid w:val="01CD1195"/>
    <w:rsid w:val="01D142D7"/>
    <w:rsid w:val="01E77002"/>
    <w:rsid w:val="021F4C81"/>
    <w:rsid w:val="02414B92"/>
    <w:rsid w:val="024B6E08"/>
    <w:rsid w:val="028339A0"/>
    <w:rsid w:val="028366E4"/>
    <w:rsid w:val="02A56B80"/>
    <w:rsid w:val="02B01361"/>
    <w:rsid w:val="02B5383F"/>
    <w:rsid w:val="02C560C8"/>
    <w:rsid w:val="02F741FF"/>
    <w:rsid w:val="03077BF2"/>
    <w:rsid w:val="03240B2D"/>
    <w:rsid w:val="033A148E"/>
    <w:rsid w:val="03404A6C"/>
    <w:rsid w:val="034B2070"/>
    <w:rsid w:val="035324D3"/>
    <w:rsid w:val="036719BE"/>
    <w:rsid w:val="03772BBD"/>
    <w:rsid w:val="038413BE"/>
    <w:rsid w:val="038C71B9"/>
    <w:rsid w:val="039447DF"/>
    <w:rsid w:val="0396442E"/>
    <w:rsid w:val="039F7AEB"/>
    <w:rsid w:val="03C53166"/>
    <w:rsid w:val="03E3700D"/>
    <w:rsid w:val="04082941"/>
    <w:rsid w:val="0437435F"/>
    <w:rsid w:val="043948C2"/>
    <w:rsid w:val="0441683D"/>
    <w:rsid w:val="046F6AF4"/>
    <w:rsid w:val="04755FE3"/>
    <w:rsid w:val="04897AAE"/>
    <w:rsid w:val="048D3C72"/>
    <w:rsid w:val="04946A57"/>
    <w:rsid w:val="049E01CA"/>
    <w:rsid w:val="04A67F3F"/>
    <w:rsid w:val="04AA7A54"/>
    <w:rsid w:val="04BB7424"/>
    <w:rsid w:val="04C05E21"/>
    <w:rsid w:val="04DC1E95"/>
    <w:rsid w:val="04FA0461"/>
    <w:rsid w:val="05056F9C"/>
    <w:rsid w:val="053B507A"/>
    <w:rsid w:val="056B6415"/>
    <w:rsid w:val="056F7E9D"/>
    <w:rsid w:val="05A04252"/>
    <w:rsid w:val="05B531D5"/>
    <w:rsid w:val="05D17368"/>
    <w:rsid w:val="05D64E8C"/>
    <w:rsid w:val="05D70893"/>
    <w:rsid w:val="05D879EE"/>
    <w:rsid w:val="05E66954"/>
    <w:rsid w:val="05EF3BF5"/>
    <w:rsid w:val="06082559"/>
    <w:rsid w:val="061B4DCC"/>
    <w:rsid w:val="0631131C"/>
    <w:rsid w:val="065C4ACB"/>
    <w:rsid w:val="0684556E"/>
    <w:rsid w:val="069105A1"/>
    <w:rsid w:val="069479DD"/>
    <w:rsid w:val="069D7E4F"/>
    <w:rsid w:val="06B72B51"/>
    <w:rsid w:val="06D46400"/>
    <w:rsid w:val="06D773BE"/>
    <w:rsid w:val="06F7130D"/>
    <w:rsid w:val="07005EC6"/>
    <w:rsid w:val="07144968"/>
    <w:rsid w:val="071F2807"/>
    <w:rsid w:val="073D0CEA"/>
    <w:rsid w:val="074D0B91"/>
    <w:rsid w:val="0754125A"/>
    <w:rsid w:val="07667537"/>
    <w:rsid w:val="076F789A"/>
    <w:rsid w:val="0784472B"/>
    <w:rsid w:val="079B0031"/>
    <w:rsid w:val="079F5559"/>
    <w:rsid w:val="07B00267"/>
    <w:rsid w:val="07B55B45"/>
    <w:rsid w:val="07E16810"/>
    <w:rsid w:val="08091249"/>
    <w:rsid w:val="08213B81"/>
    <w:rsid w:val="084C0B9D"/>
    <w:rsid w:val="0873640D"/>
    <w:rsid w:val="08783888"/>
    <w:rsid w:val="087D7A26"/>
    <w:rsid w:val="08AE00F7"/>
    <w:rsid w:val="08C30F20"/>
    <w:rsid w:val="08D1467C"/>
    <w:rsid w:val="08D23011"/>
    <w:rsid w:val="08DD3BDB"/>
    <w:rsid w:val="08ED6EB4"/>
    <w:rsid w:val="08F62DB6"/>
    <w:rsid w:val="090E6DE2"/>
    <w:rsid w:val="09386334"/>
    <w:rsid w:val="093F4ABD"/>
    <w:rsid w:val="094840A2"/>
    <w:rsid w:val="09583AE9"/>
    <w:rsid w:val="09717CB2"/>
    <w:rsid w:val="099F3397"/>
    <w:rsid w:val="09A37C42"/>
    <w:rsid w:val="09B71979"/>
    <w:rsid w:val="09B820AC"/>
    <w:rsid w:val="09CA4C87"/>
    <w:rsid w:val="09DE5650"/>
    <w:rsid w:val="09EC0032"/>
    <w:rsid w:val="09F57C5D"/>
    <w:rsid w:val="0A1846AD"/>
    <w:rsid w:val="0A2756D7"/>
    <w:rsid w:val="0A334DE9"/>
    <w:rsid w:val="0A3673D1"/>
    <w:rsid w:val="0A391C61"/>
    <w:rsid w:val="0A747C95"/>
    <w:rsid w:val="0A7E31A9"/>
    <w:rsid w:val="0A99628C"/>
    <w:rsid w:val="0AA12C61"/>
    <w:rsid w:val="0AA421E5"/>
    <w:rsid w:val="0AA604B5"/>
    <w:rsid w:val="0AD50B07"/>
    <w:rsid w:val="0B0D3780"/>
    <w:rsid w:val="0B192E69"/>
    <w:rsid w:val="0B1E5674"/>
    <w:rsid w:val="0B481D54"/>
    <w:rsid w:val="0B504CAD"/>
    <w:rsid w:val="0B567FBC"/>
    <w:rsid w:val="0B7829D6"/>
    <w:rsid w:val="0BA32867"/>
    <w:rsid w:val="0C405D06"/>
    <w:rsid w:val="0C417DC3"/>
    <w:rsid w:val="0C5F45C4"/>
    <w:rsid w:val="0C6352C9"/>
    <w:rsid w:val="0C694A19"/>
    <w:rsid w:val="0C6E22F8"/>
    <w:rsid w:val="0C752414"/>
    <w:rsid w:val="0C781DA4"/>
    <w:rsid w:val="0CA4014A"/>
    <w:rsid w:val="0CC23CB2"/>
    <w:rsid w:val="0CD86DE7"/>
    <w:rsid w:val="0CE51F42"/>
    <w:rsid w:val="0CF9441B"/>
    <w:rsid w:val="0CFE63A4"/>
    <w:rsid w:val="0D0807FC"/>
    <w:rsid w:val="0D282054"/>
    <w:rsid w:val="0D33119A"/>
    <w:rsid w:val="0D4A2577"/>
    <w:rsid w:val="0D4D7EA2"/>
    <w:rsid w:val="0D596969"/>
    <w:rsid w:val="0D6D348A"/>
    <w:rsid w:val="0D7511DD"/>
    <w:rsid w:val="0D9C0739"/>
    <w:rsid w:val="0DC77E1F"/>
    <w:rsid w:val="0DC87629"/>
    <w:rsid w:val="0DE500C7"/>
    <w:rsid w:val="0DED6EEE"/>
    <w:rsid w:val="0DFF5312"/>
    <w:rsid w:val="0E30061A"/>
    <w:rsid w:val="0E565A26"/>
    <w:rsid w:val="0E626CA5"/>
    <w:rsid w:val="0E6759EA"/>
    <w:rsid w:val="0E693E94"/>
    <w:rsid w:val="0E88287D"/>
    <w:rsid w:val="0EAB15DF"/>
    <w:rsid w:val="0EB65CA2"/>
    <w:rsid w:val="0EB71B66"/>
    <w:rsid w:val="0EBD4ECC"/>
    <w:rsid w:val="0EC12B61"/>
    <w:rsid w:val="0ECB16D0"/>
    <w:rsid w:val="0EE440A3"/>
    <w:rsid w:val="0EEA191B"/>
    <w:rsid w:val="0F0F3E67"/>
    <w:rsid w:val="0F36681E"/>
    <w:rsid w:val="0F4B3B77"/>
    <w:rsid w:val="0F554B61"/>
    <w:rsid w:val="0F684139"/>
    <w:rsid w:val="0F6C06BF"/>
    <w:rsid w:val="0F933B9D"/>
    <w:rsid w:val="0F9A650B"/>
    <w:rsid w:val="0FA658B8"/>
    <w:rsid w:val="0FA725F9"/>
    <w:rsid w:val="0FB125A0"/>
    <w:rsid w:val="0FB82AB4"/>
    <w:rsid w:val="0FD32B55"/>
    <w:rsid w:val="0FDA17CC"/>
    <w:rsid w:val="0FED4DAE"/>
    <w:rsid w:val="0FF75B36"/>
    <w:rsid w:val="1007384E"/>
    <w:rsid w:val="107962EB"/>
    <w:rsid w:val="107D7A08"/>
    <w:rsid w:val="109E5300"/>
    <w:rsid w:val="10A95AB7"/>
    <w:rsid w:val="10BF5108"/>
    <w:rsid w:val="10C4053D"/>
    <w:rsid w:val="10D064F7"/>
    <w:rsid w:val="10D24A7B"/>
    <w:rsid w:val="10D763F7"/>
    <w:rsid w:val="10DA580F"/>
    <w:rsid w:val="10DF7BBC"/>
    <w:rsid w:val="111A2A3D"/>
    <w:rsid w:val="11244D2A"/>
    <w:rsid w:val="114253E0"/>
    <w:rsid w:val="11461A94"/>
    <w:rsid w:val="115D274C"/>
    <w:rsid w:val="115E3727"/>
    <w:rsid w:val="11B472DB"/>
    <w:rsid w:val="11CE0F23"/>
    <w:rsid w:val="11E440D1"/>
    <w:rsid w:val="11EC1420"/>
    <w:rsid w:val="11EE2FAE"/>
    <w:rsid w:val="11FA2120"/>
    <w:rsid w:val="1207493D"/>
    <w:rsid w:val="120D27E9"/>
    <w:rsid w:val="124364E9"/>
    <w:rsid w:val="127511F6"/>
    <w:rsid w:val="12835C65"/>
    <w:rsid w:val="129E014D"/>
    <w:rsid w:val="12A222AB"/>
    <w:rsid w:val="12AC1D0D"/>
    <w:rsid w:val="12BA6A0A"/>
    <w:rsid w:val="12C2266E"/>
    <w:rsid w:val="12CB160F"/>
    <w:rsid w:val="12D77FEC"/>
    <w:rsid w:val="12DB00BA"/>
    <w:rsid w:val="12F90EE0"/>
    <w:rsid w:val="1306089F"/>
    <w:rsid w:val="13092C1D"/>
    <w:rsid w:val="13276FF6"/>
    <w:rsid w:val="132F1230"/>
    <w:rsid w:val="134F0DA1"/>
    <w:rsid w:val="13693296"/>
    <w:rsid w:val="139726F4"/>
    <w:rsid w:val="139B1B1C"/>
    <w:rsid w:val="139B4F53"/>
    <w:rsid w:val="13CE5FC4"/>
    <w:rsid w:val="13F53443"/>
    <w:rsid w:val="144C6770"/>
    <w:rsid w:val="14501AE1"/>
    <w:rsid w:val="147778EA"/>
    <w:rsid w:val="148461AA"/>
    <w:rsid w:val="14943CCC"/>
    <w:rsid w:val="14BA4603"/>
    <w:rsid w:val="14CD7B2A"/>
    <w:rsid w:val="14F16B6F"/>
    <w:rsid w:val="14F865C3"/>
    <w:rsid w:val="14FD2DF1"/>
    <w:rsid w:val="150F189B"/>
    <w:rsid w:val="1517294D"/>
    <w:rsid w:val="153642D6"/>
    <w:rsid w:val="15457698"/>
    <w:rsid w:val="154A5906"/>
    <w:rsid w:val="155558C2"/>
    <w:rsid w:val="15753037"/>
    <w:rsid w:val="158A75E1"/>
    <w:rsid w:val="1592511B"/>
    <w:rsid w:val="159C567E"/>
    <w:rsid w:val="15A520DA"/>
    <w:rsid w:val="15BA178C"/>
    <w:rsid w:val="15C0221F"/>
    <w:rsid w:val="15D77617"/>
    <w:rsid w:val="15D85E33"/>
    <w:rsid w:val="15E6513C"/>
    <w:rsid w:val="15E819C1"/>
    <w:rsid w:val="15F81571"/>
    <w:rsid w:val="160912DB"/>
    <w:rsid w:val="161124BB"/>
    <w:rsid w:val="16483E1A"/>
    <w:rsid w:val="16554F68"/>
    <w:rsid w:val="165B5F0F"/>
    <w:rsid w:val="165E2A90"/>
    <w:rsid w:val="166320D6"/>
    <w:rsid w:val="166C4896"/>
    <w:rsid w:val="167B7AAC"/>
    <w:rsid w:val="169140C1"/>
    <w:rsid w:val="169B4AF9"/>
    <w:rsid w:val="16B97005"/>
    <w:rsid w:val="16CA385E"/>
    <w:rsid w:val="16DA4D80"/>
    <w:rsid w:val="16DB0595"/>
    <w:rsid w:val="16DF2F08"/>
    <w:rsid w:val="16E051E8"/>
    <w:rsid w:val="16ED26EB"/>
    <w:rsid w:val="17066EDE"/>
    <w:rsid w:val="1713214D"/>
    <w:rsid w:val="174106C9"/>
    <w:rsid w:val="17877744"/>
    <w:rsid w:val="17945C52"/>
    <w:rsid w:val="17970727"/>
    <w:rsid w:val="179B7A92"/>
    <w:rsid w:val="17AD77C6"/>
    <w:rsid w:val="17DD1C51"/>
    <w:rsid w:val="18080037"/>
    <w:rsid w:val="18092CD5"/>
    <w:rsid w:val="180D00A7"/>
    <w:rsid w:val="181A6207"/>
    <w:rsid w:val="18214341"/>
    <w:rsid w:val="18336B8F"/>
    <w:rsid w:val="1874792B"/>
    <w:rsid w:val="18B84674"/>
    <w:rsid w:val="18C00D35"/>
    <w:rsid w:val="18D13A9A"/>
    <w:rsid w:val="18DE453C"/>
    <w:rsid w:val="18E514CE"/>
    <w:rsid w:val="18F87670"/>
    <w:rsid w:val="190848C5"/>
    <w:rsid w:val="190A3B3E"/>
    <w:rsid w:val="191306DF"/>
    <w:rsid w:val="191474B7"/>
    <w:rsid w:val="192616BB"/>
    <w:rsid w:val="192C0FEE"/>
    <w:rsid w:val="19331160"/>
    <w:rsid w:val="19496281"/>
    <w:rsid w:val="194B54E8"/>
    <w:rsid w:val="196F6FC1"/>
    <w:rsid w:val="19711A8D"/>
    <w:rsid w:val="198C2D8C"/>
    <w:rsid w:val="19903171"/>
    <w:rsid w:val="19992BD1"/>
    <w:rsid w:val="19AB5ACC"/>
    <w:rsid w:val="19C3351E"/>
    <w:rsid w:val="19CA0483"/>
    <w:rsid w:val="1A1D464D"/>
    <w:rsid w:val="1A303072"/>
    <w:rsid w:val="1A387C3C"/>
    <w:rsid w:val="1A50660D"/>
    <w:rsid w:val="1A59309D"/>
    <w:rsid w:val="1A6E6871"/>
    <w:rsid w:val="1A8635C8"/>
    <w:rsid w:val="1AA1113C"/>
    <w:rsid w:val="1AB56D4E"/>
    <w:rsid w:val="1ADA1355"/>
    <w:rsid w:val="1B006539"/>
    <w:rsid w:val="1B194961"/>
    <w:rsid w:val="1B195DEC"/>
    <w:rsid w:val="1B256CF9"/>
    <w:rsid w:val="1B285C20"/>
    <w:rsid w:val="1B316012"/>
    <w:rsid w:val="1B394238"/>
    <w:rsid w:val="1B4A6BAE"/>
    <w:rsid w:val="1B4B370A"/>
    <w:rsid w:val="1B537FF8"/>
    <w:rsid w:val="1B767B01"/>
    <w:rsid w:val="1B813413"/>
    <w:rsid w:val="1B860FD9"/>
    <w:rsid w:val="1B95439B"/>
    <w:rsid w:val="1BB05E26"/>
    <w:rsid w:val="1BC40E99"/>
    <w:rsid w:val="1BC8314E"/>
    <w:rsid w:val="1BCA7890"/>
    <w:rsid w:val="1BCB6A47"/>
    <w:rsid w:val="1BFB1779"/>
    <w:rsid w:val="1BFD00F2"/>
    <w:rsid w:val="1C1327C3"/>
    <w:rsid w:val="1C2A7881"/>
    <w:rsid w:val="1C3670C8"/>
    <w:rsid w:val="1C393440"/>
    <w:rsid w:val="1C43363D"/>
    <w:rsid w:val="1C4628F7"/>
    <w:rsid w:val="1C5E28E7"/>
    <w:rsid w:val="1C676ADD"/>
    <w:rsid w:val="1C79295A"/>
    <w:rsid w:val="1C92426F"/>
    <w:rsid w:val="1C9466B0"/>
    <w:rsid w:val="1CA03602"/>
    <w:rsid w:val="1CC16689"/>
    <w:rsid w:val="1CCC24BC"/>
    <w:rsid w:val="1CE512E6"/>
    <w:rsid w:val="1CEF2480"/>
    <w:rsid w:val="1D015630"/>
    <w:rsid w:val="1D061139"/>
    <w:rsid w:val="1D870AB9"/>
    <w:rsid w:val="1D8A0E3C"/>
    <w:rsid w:val="1D8F4459"/>
    <w:rsid w:val="1D9254CD"/>
    <w:rsid w:val="1DA15E50"/>
    <w:rsid w:val="1DB27B15"/>
    <w:rsid w:val="1DB87E85"/>
    <w:rsid w:val="1DC85751"/>
    <w:rsid w:val="1DC934BA"/>
    <w:rsid w:val="1DEB61F5"/>
    <w:rsid w:val="1DF61EC7"/>
    <w:rsid w:val="1E01585F"/>
    <w:rsid w:val="1E0A627C"/>
    <w:rsid w:val="1E16086E"/>
    <w:rsid w:val="1E3A6AB1"/>
    <w:rsid w:val="1E7B23CC"/>
    <w:rsid w:val="1E80319B"/>
    <w:rsid w:val="1E885A3B"/>
    <w:rsid w:val="1E927FD6"/>
    <w:rsid w:val="1E9860A5"/>
    <w:rsid w:val="1EA838E7"/>
    <w:rsid w:val="1ED20877"/>
    <w:rsid w:val="1ED94E4B"/>
    <w:rsid w:val="1EDE5D5E"/>
    <w:rsid w:val="1EF77DC5"/>
    <w:rsid w:val="1F383ACC"/>
    <w:rsid w:val="1F394458"/>
    <w:rsid w:val="1F596305"/>
    <w:rsid w:val="1F607254"/>
    <w:rsid w:val="1F8811C7"/>
    <w:rsid w:val="1F8A5DA8"/>
    <w:rsid w:val="1F9062F5"/>
    <w:rsid w:val="1FEB5C6A"/>
    <w:rsid w:val="1FFF5A5F"/>
    <w:rsid w:val="202209B9"/>
    <w:rsid w:val="20280066"/>
    <w:rsid w:val="20286583"/>
    <w:rsid w:val="202C0E96"/>
    <w:rsid w:val="20304AD2"/>
    <w:rsid w:val="203B6599"/>
    <w:rsid w:val="204F6722"/>
    <w:rsid w:val="20782C9F"/>
    <w:rsid w:val="20902778"/>
    <w:rsid w:val="20AF30C4"/>
    <w:rsid w:val="20C20F88"/>
    <w:rsid w:val="20FD5C7C"/>
    <w:rsid w:val="21096CBA"/>
    <w:rsid w:val="21142ADE"/>
    <w:rsid w:val="2115662C"/>
    <w:rsid w:val="211E06F8"/>
    <w:rsid w:val="211F7986"/>
    <w:rsid w:val="21361A04"/>
    <w:rsid w:val="214418DF"/>
    <w:rsid w:val="21B95143"/>
    <w:rsid w:val="21C04FD1"/>
    <w:rsid w:val="21D51B3D"/>
    <w:rsid w:val="21ED2497"/>
    <w:rsid w:val="21FE0CB2"/>
    <w:rsid w:val="2201295E"/>
    <w:rsid w:val="22013C59"/>
    <w:rsid w:val="220D6242"/>
    <w:rsid w:val="22196712"/>
    <w:rsid w:val="222D4AD8"/>
    <w:rsid w:val="22443290"/>
    <w:rsid w:val="2272212A"/>
    <w:rsid w:val="229E0D7F"/>
    <w:rsid w:val="22DF1BD4"/>
    <w:rsid w:val="22EC4950"/>
    <w:rsid w:val="22ED5F44"/>
    <w:rsid w:val="22F44435"/>
    <w:rsid w:val="22FC0F78"/>
    <w:rsid w:val="23197F12"/>
    <w:rsid w:val="231A56E2"/>
    <w:rsid w:val="231F7C19"/>
    <w:rsid w:val="232B5FAF"/>
    <w:rsid w:val="233F76E0"/>
    <w:rsid w:val="23433D1A"/>
    <w:rsid w:val="23481CC9"/>
    <w:rsid w:val="234E6301"/>
    <w:rsid w:val="235F1272"/>
    <w:rsid w:val="23AE10BA"/>
    <w:rsid w:val="23E56B32"/>
    <w:rsid w:val="24142B46"/>
    <w:rsid w:val="24183F62"/>
    <w:rsid w:val="241D037F"/>
    <w:rsid w:val="2433149D"/>
    <w:rsid w:val="244E7068"/>
    <w:rsid w:val="246270E4"/>
    <w:rsid w:val="24703D25"/>
    <w:rsid w:val="24772C2B"/>
    <w:rsid w:val="248A4E23"/>
    <w:rsid w:val="248B2E3F"/>
    <w:rsid w:val="24AF5C09"/>
    <w:rsid w:val="24B82DDB"/>
    <w:rsid w:val="24DF22D5"/>
    <w:rsid w:val="25241FCD"/>
    <w:rsid w:val="25314C51"/>
    <w:rsid w:val="253908EB"/>
    <w:rsid w:val="25461985"/>
    <w:rsid w:val="257008BE"/>
    <w:rsid w:val="258A0443"/>
    <w:rsid w:val="258C1362"/>
    <w:rsid w:val="25E86FC2"/>
    <w:rsid w:val="260C3AE7"/>
    <w:rsid w:val="261B35E2"/>
    <w:rsid w:val="261D7A35"/>
    <w:rsid w:val="263A612D"/>
    <w:rsid w:val="26483965"/>
    <w:rsid w:val="26684108"/>
    <w:rsid w:val="267F1FD6"/>
    <w:rsid w:val="268B0B22"/>
    <w:rsid w:val="2692714B"/>
    <w:rsid w:val="26BB607A"/>
    <w:rsid w:val="26BB7E4E"/>
    <w:rsid w:val="26C10F08"/>
    <w:rsid w:val="26D075A8"/>
    <w:rsid w:val="26D17DBC"/>
    <w:rsid w:val="26D24757"/>
    <w:rsid w:val="274D17E4"/>
    <w:rsid w:val="27506176"/>
    <w:rsid w:val="275D4096"/>
    <w:rsid w:val="276C3DD0"/>
    <w:rsid w:val="2777627B"/>
    <w:rsid w:val="277B4947"/>
    <w:rsid w:val="27A57C3A"/>
    <w:rsid w:val="27D03788"/>
    <w:rsid w:val="27D20BC1"/>
    <w:rsid w:val="27EB7AF0"/>
    <w:rsid w:val="280553D3"/>
    <w:rsid w:val="280F6C60"/>
    <w:rsid w:val="281253C2"/>
    <w:rsid w:val="28163476"/>
    <w:rsid w:val="28224C8C"/>
    <w:rsid w:val="282455AC"/>
    <w:rsid w:val="28261D0F"/>
    <w:rsid w:val="2838738D"/>
    <w:rsid w:val="2864195A"/>
    <w:rsid w:val="286F250E"/>
    <w:rsid w:val="28724840"/>
    <w:rsid w:val="287D2504"/>
    <w:rsid w:val="2886147E"/>
    <w:rsid w:val="28A87389"/>
    <w:rsid w:val="28AB0694"/>
    <w:rsid w:val="28AE6A69"/>
    <w:rsid w:val="28B81772"/>
    <w:rsid w:val="28D863E9"/>
    <w:rsid w:val="28E6171F"/>
    <w:rsid w:val="2907142C"/>
    <w:rsid w:val="290A4DA8"/>
    <w:rsid w:val="291176CC"/>
    <w:rsid w:val="291C67BC"/>
    <w:rsid w:val="2944347B"/>
    <w:rsid w:val="29503AAE"/>
    <w:rsid w:val="29573123"/>
    <w:rsid w:val="297F7A53"/>
    <w:rsid w:val="2992095F"/>
    <w:rsid w:val="29AC6651"/>
    <w:rsid w:val="29C4608A"/>
    <w:rsid w:val="29E769C8"/>
    <w:rsid w:val="29F21662"/>
    <w:rsid w:val="29F51AC1"/>
    <w:rsid w:val="29F51D07"/>
    <w:rsid w:val="29FC30C2"/>
    <w:rsid w:val="2A406B43"/>
    <w:rsid w:val="2A481CFC"/>
    <w:rsid w:val="2A6D3E9B"/>
    <w:rsid w:val="2A706411"/>
    <w:rsid w:val="2A783D0E"/>
    <w:rsid w:val="2A9C0461"/>
    <w:rsid w:val="2AA8463D"/>
    <w:rsid w:val="2AAE0732"/>
    <w:rsid w:val="2AD0515C"/>
    <w:rsid w:val="2AE8528D"/>
    <w:rsid w:val="2AF16E8B"/>
    <w:rsid w:val="2B0B7CEC"/>
    <w:rsid w:val="2B27452A"/>
    <w:rsid w:val="2B2D4BDC"/>
    <w:rsid w:val="2B3109E2"/>
    <w:rsid w:val="2B4503EF"/>
    <w:rsid w:val="2B65068C"/>
    <w:rsid w:val="2B767712"/>
    <w:rsid w:val="2BBA7AC6"/>
    <w:rsid w:val="2BE912BD"/>
    <w:rsid w:val="2BFC26B9"/>
    <w:rsid w:val="2BFF2965"/>
    <w:rsid w:val="2C3C0A88"/>
    <w:rsid w:val="2C51001B"/>
    <w:rsid w:val="2C596FFF"/>
    <w:rsid w:val="2C906216"/>
    <w:rsid w:val="2C9A17D6"/>
    <w:rsid w:val="2CA6566A"/>
    <w:rsid w:val="2CAE7599"/>
    <w:rsid w:val="2CB749B3"/>
    <w:rsid w:val="2CBB6294"/>
    <w:rsid w:val="2CBF39BD"/>
    <w:rsid w:val="2CF0667B"/>
    <w:rsid w:val="2D016EDC"/>
    <w:rsid w:val="2D297497"/>
    <w:rsid w:val="2D2E04D4"/>
    <w:rsid w:val="2D3878C4"/>
    <w:rsid w:val="2D3A4057"/>
    <w:rsid w:val="2D5343E6"/>
    <w:rsid w:val="2D994DBE"/>
    <w:rsid w:val="2DD14453"/>
    <w:rsid w:val="2DD53F02"/>
    <w:rsid w:val="2E0A0263"/>
    <w:rsid w:val="2E2F24A3"/>
    <w:rsid w:val="2E675254"/>
    <w:rsid w:val="2E6766C1"/>
    <w:rsid w:val="2E73484D"/>
    <w:rsid w:val="2E734C4D"/>
    <w:rsid w:val="2E9A7164"/>
    <w:rsid w:val="2ED21188"/>
    <w:rsid w:val="2EE1137A"/>
    <w:rsid w:val="2EE6759F"/>
    <w:rsid w:val="2EEB0819"/>
    <w:rsid w:val="2EF44200"/>
    <w:rsid w:val="2F010E90"/>
    <w:rsid w:val="2F0C5ADD"/>
    <w:rsid w:val="2F0C69E6"/>
    <w:rsid w:val="2F0D5CED"/>
    <w:rsid w:val="2F110235"/>
    <w:rsid w:val="2F16689C"/>
    <w:rsid w:val="2F1C6FC0"/>
    <w:rsid w:val="2F236129"/>
    <w:rsid w:val="2F2C56BA"/>
    <w:rsid w:val="2F2D0218"/>
    <w:rsid w:val="2F356A16"/>
    <w:rsid w:val="2F4614DA"/>
    <w:rsid w:val="2F636A54"/>
    <w:rsid w:val="2FA00DAE"/>
    <w:rsid w:val="30081603"/>
    <w:rsid w:val="30420830"/>
    <w:rsid w:val="30621C3C"/>
    <w:rsid w:val="307C6077"/>
    <w:rsid w:val="30901D07"/>
    <w:rsid w:val="30932E9F"/>
    <w:rsid w:val="309C224F"/>
    <w:rsid w:val="30F027A5"/>
    <w:rsid w:val="31073BA3"/>
    <w:rsid w:val="31190489"/>
    <w:rsid w:val="311C3987"/>
    <w:rsid w:val="31232963"/>
    <w:rsid w:val="312C101E"/>
    <w:rsid w:val="313071E7"/>
    <w:rsid w:val="31467A4C"/>
    <w:rsid w:val="314C7D21"/>
    <w:rsid w:val="31540C79"/>
    <w:rsid w:val="315857B1"/>
    <w:rsid w:val="31650177"/>
    <w:rsid w:val="31695025"/>
    <w:rsid w:val="317D1BAD"/>
    <w:rsid w:val="319F0376"/>
    <w:rsid w:val="31A43DC9"/>
    <w:rsid w:val="31AB6658"/>
    <w:rsid w:val="31BC3F1B"/>
    <w:rsid w:val="31C37B9C"/>
    <w:rsid w:val="31DE2AA8"/>
    <w:rsid w:val="31EA7F55"/>
    <w:rsid w:val="32137CF0"/>
    <w:rsid w:val="321E50BD"/>
    <w:rsid w:val="32224344"/>
    <w:rsid w:val="322C74E5"/>
    <w:rsid w:val="32340C69"/>
    <w:rsid w:val="32363F32"/>
    <w:rsid w:val="324037E8"/>
    <w:rsid w:val="32471F5A"/>
    <w:rsid w:val="3253078F"/>
    <w:rsid w:val="325E3A96"/>
    <w:rsid w:val="32B7356F"/>
    <w:rsid w:val="330C088A"/>
    <w:rsid w:val="330D0F43"/>
    <w:rsid w:val="33195511"/>
    <w:rsid w:val="332A5E08"/>
    <w:rsid w:val="332E5586"/>
    <w:rsid w:val="33310C6F"/>
    <w:rsid w:val="333E728C"/>
    <w:rsid w:val="334F202E"/>
    <w:rsid w:val="33A03A4B"/>
    <w:rsid w:val="33A04007"/>
    <w:rsid w:val="33A60671"/>
    <w:rsid w:val="33AF4FB4"/>
    <w:rsid w:val="33B977C6"/>
    <w:rsid w:val="33CF2119"/>
    <w:rsid w:val="33DE4357"/>
    <w:rsid w:val="341D5AAB"/>
    <w:rsid w:val="342732F1"/>
    <w:rsid w:val="342B2E3E"/>
    <w:rsid w:val="342C6A08"/>
    <w:rsid w:val="342F4B8F"/>
    <w:rsid w:val="3454463B"/>
    <w:rsid w:val="346B507B"/>
    <w:rsid w:val="347A0A28"/>
    <w:rsid w:val="347B293F"/>
    <w:rsid w:val="348C37FE"/>
    <w:rsid w:val="349B5AE7"/>
    <w:rsid w:val="34A50FB8"/>
    <w:rsid w:val="34AA4F73"/>
    <w:rsid w:val="34CE6938"/>
    <w:rsid w:val="34E0406D"/>
    <w:rsid w:val="34F52FDD"/>
    <w:rsid w:val="3505566A"/>
    <w:rsid w:val="350747FC"/>
    <w:rsid w:val="352B6C5A"/>
    <w:rsid w:val="35520294"/>
    <w:rsid w:val="357A04F1"/>
    <w:rsid w:val="357C1D84"/>
    <w:rsid w:val="35887A53"/>
    <w:rsid w:val="35AF4576"/>
    <w:rsid w:val="35B4397E"/>
    <w:rsid w:val="360300F8"/>
    <w:rsid w:val="36034EE1"/>
    <w:rsid w:val="36174C78"/>
    <w:rsid w:val="36237D2D"/>
    <w:rsid w:val="363503EB"/>
    <w:rsid w:val="3647637B"/>
    <w:rsid w:val="367F686D"/>
    <w:rsid w:val="36A14C50"/>
    <w:rsid w:val="36B412F5"/>
    <w:rsid w:val="36B66A91"/>
    <w:rsid w:val="36CC7A6D"/>
    <w:rsid w:val="36E17616"/>
    <w:rsid w:val="36EE4AFE"/>
    <w:rsid w:val="37076693"/>
    <w:rsid w:val="372B30FF"/>
    <w:rsid w:val="372F768E"/>
    <w:rsid w:val="375E41FD"/>
    <w:rsid w:val="3765223E"/>
    <w:rsid w:val="376A4278"/>
    <w:rsid w:val="377870B5"/>
    <w:rsid w:val="377D54A5"/>
    <w:rsid w:val="377D5E16"/>
    <w:rsid w:val="377E65D4"/>
    <w:rsid w:val="37872B44"/>
    <w:rsid w:val="379F77DA"/>
    <w:rsid w:val="37A7041E"/>
    <w:rsid w:val="37A80A27"/>
    <w:rsid w:val="37B72917"/>
    <w:rsid w:val="37C914D9"/>
    <w:rsid w:val="37D63EC9"/>
    <w:rsid w:val="37F02038"/>
    <w:rsid w:val="38280519"/>
    <w:rsid w:val="385F5930"/>
    <w:rsid w:val="386D019E"/>
    <w:rsid w:val="386E5E2E"/>
    <w:rsid w:val="38894B13"/>
    <w:rsid w:val="38A42A5B"/>
    <w:rsid w:val="38AC16A8"/>
    <w:rsid w:val="38C10BFB"/>
    <w:rsid w:val="38DD791D"/>
    <w:rsid w:val="3920221B"/>
    <w:rsid w:val="392C2B34"/>
    <w:rsid w:val="39334BFF"/>
    <w:rsid w:val="393667C3"/>
    <w:rsid w:val="39457CAF"/>
    <w:rsid w:val="3948048E"/>
    <w:rsid w:val="39616936"/>
    <w:rsid w:val="39812B9C"/>
    <w:rsid w:val="399208A7"/>
    <w:rsid w:val="39B565E1"/>
    <w:rsid w:val="39D4235F"/>
    <w:rsid w:val="39E8540B"/>
    <w:rsid w:val="39F43AD7"/>
    <w:rsid w:val="39FD6163"/>
    <w:rsid w:val="3A1E57B3"/>
    <w:rsid w:val="3A257802"/>
    <w:rsid w:val="3A606A76"/>
    <w:rsid w:val="3A8231F1"/>
    <w:rsid w:val="3A921749"/>
    <w:rsid w:val="3AA81B41"/>
    <w:rsid w:val="3ADD242D"/>
    <w:rsid w:val="3AFE0E62"/>
    <w:rsid w:val="3B0C25E7"/>
    <w:rsid w:val="3B0C4680"/>
    <w:rsid w:val="3B143086"/>
    <w:rsid w:val="3B147A5B"/>
    <w:rsid w:val="3B1A2D8C"/>
    <w:rsid w:val="3B34299E"/>
    <w:rsid w:val="3B4042AB"/>
    <w:rsid w:val="3B404329"/>
    <w:rsid w:val="3B4E6CEA"/>
    <w:rsid w:val="3B66210B"/>
    <w:rsid w:val="3B814E71"/>
    <w:rsid w:val="3B964D74"/>
    <w:rsid w:val="3B972AF7"/>
    <w:rsid w:val="3BB36106"/>
    <w:rsid w:val="3BB62FA9"/>
    <w:rsid w:val="3BB70D15"/>
    <w:rsid w:val="3BB961B3"/>
    <w:rsid w:val="3BBB09FC"/>
    <w:rsid w:val="3BBD597A"/>
    <w:rsid w:val="3BC91BB9"/>
    <w:rsid w:val="3C120308"/>
    <w:rsid w:val="3C413BC4"/>
    <w:rsid w:val="3C42650A"/>
    <w:rsid w:val="3C762DF2"/>
    <w:rsid w:val="3C7D1D40"/>
    <w:rsid w:val="3C9B51F8"/>
    <w:rsid w:val="3C9F1F8B"/>
    <w:rsid w:val="3CDD0DBD"/>
    <w:rsid w:val="3D101034"/>
    <w:rsid w:val="3D544EBB"/>
    <w:rsid w:val="3D882CF1"/>
    <w:rsid w:val="3D9814F2"/>
    <w:rsid w:val="3DAF40CD"/>
    <w:rsid w:val="3DD35929"/>
    <w:rsid w:val="3DE041BF"/>
    <w:rsid w:val="3DE32AFA"/>
    <w:rsid w:val="3E0456CC"/>
    <w:rsid w:val="3E115C36"/>
    <w:rsid w:val="3E136ED4"/>
    <w:rsid w:val="3E2418CD"/>
    <w:rsid w:val="3E2726B6"/>
    <w:rsid w:val="3E2D328B"/>
    <w:rsid w:val="3E3A6B14"/>
    <w:rsid w:val="3E7A6125"/>
    <w:rsid w:val="3E8A1A02"/>
    <w:rsid w:val="3E8E765E"/>
    <w:rsid w:val="3E950E30"/>
    <w:rsid w:val="3EA9393D"/>
    <w:rsid w:val="3EAD0498"/>
    <w:rsid w:val="3EC56D78"/>
    <w:rsid w:val="3EC7715A"/>
    <w:rsid w:val="3ED16A4F"/>
    <w:rsid w:val="3ED17EBE"/>
    <w:rsid w:val="3EDC543E"/>
    <w:rsid w:val="3EED5016"/>
    <w:rsid w:val="3EF52FF7"/>
    <w:rsid w:val="3EF62F89"/>
    <w:rsid w:val="3EF75B65"/>
    <w:rsid w:val="3EFB570C"/>
    <w:rsid w:val="3F204493"/>
    <w:rsid w:val="3F2B7413"/>
    <w:rsid w:val="3F542A99"/>
    <w:rsid w:val="3F5871FB"/>
    <w:rsid w:val="3F76538A"/>
    <w:rsid w:val="3F8E35DC"/>
    <w:rsid w:val="3F8F5DC2"/>
    <w:rsid w:val="3F904996"/>
    <w:rsid w:val="3FA46F4F"/>
    <w:rsid w:val="3FA624AC"/>
    <w:rsid w:val="3FB00475"/>
    <w:rsid w:val="3FBA0B4E"/>
    <w:rsid w:val="3FBF5991"/>
    <w:rsid w:val="3FC35A40"/>
    <w:rsid w:val="3FE10717"/>
    <w:rsid w:val="40016681"/>
    <w:rsid w:val="40023F34"/>
    <w:rsid w:val="40090025"/>
    <w:rsid w:val="40181902"/>
    <w:rsid w:val="402F5A4D"/>
    <w:rsid w:val="40411288"/>
    <w:rsid w:val="404742BD"/>
    <w:rsid w:val="40600DD5"/>
    <w:rsid w:val="40660F91"/>
    <w:rsid w:val="40781025"/>
    <w:rsid w:val="407D57C8"/>
    <w:rsid w:val="40B26892"/>
    <w:rsid w:val="40D70C6F"/>
    <w:rsid w:val="40E21CB8"/>
    <w:rsid w:val="410F31C3"/>
    <w:rsid w:val="4112553B"/>
    <w:rsid w:val="412E6794"/>
    <w:rsid w:val="412F602B"/>
    <w:rsid w:val="41344AAB"/>
    <w:rsid w:val="41550C30"/>
    <w:rsid w:val="41875FCE"/>
    <w:rsid w:val="4190424D"/>
    <w:rsid w:val="41A3628D"/>
    <w:rsid w:val="41BA6E78"/>
    <w:rsid w:val="41E43D07"/>
    <w:rsid w:val="41F6399A"/>
    <w:rsid w:val="41F94DC7"/>
    <w:rsid w:val="41FA3A29"/>
    <w:rsid w:val="42137C42"/>
    <w:rsid w:val="422E57D7"/>
    <w:rsid w:val="42351619"/>
    <w:rsid w:val="4235270E"/>
    <w:rsid w:val="42555DF7"/>
    <w:rsid w:val="42A27001"/>
    <w:rsid w:val="42C507A4"/>
    <w:rsid w:val="42D9691D"/>
    <w:rsid w:val="42F07508"/>
    <w:rsid w:val="43270B23"/>
    <w:rsid w:val="43366434"/>
    <w:rsid w:val="434A0913"/>
    <w:rsid w:val="436A64E9"/>
    <w:rsid w:val="4370434B"/>
    <w:rsid w:val="43711057"/>
    <w:rsid w:val="43891ADB"/>
    <w:rsid w:val="439C4F5E"/>
    <w:rsid w:val="43BD69CC"/>
    <w:rsid w:val="43E630D7"/>
    <w:rsid w:val="43EF2D9F"/>
    <w:rsid w:val="43F02783"/>
    <w:rsid w:val="4420593A"/>
    <w:rsid w:val="44656E26"/>
    <w:rsid w:val="4468183E"/>
    <w:rsid w:val="44786783"/>
    <w:rsid w:val="447A36F4"/>
    <w:rsid w:val="449457D3"/>
    <w:rsid w:val="44A25A9F"/>
    <w:rsid w:val="44A61055"/>
    <w:rsid w:val="44BE5C95"/>
    <w:rsid w:val="44C51F9C"/>
    <w:rsid w:val="44DD6EB7"/>
    <w:rsid w:val="44E01145"/>
    <w:rsid w:val="450018DF"/>
    <w:rsid w:val="45010D32"/>
    <w:rsid w:val="450F2BC2"/>
    <w:rsid w:val="451D2C75"/>
    <w:rsid w:val="45203860"/>
    <w:rsid w:val="454746DD"/>
    <w:rsid w:val="455367B2"/>
    <w:rsid w:val="45555732"/>
    <w:rsid w:val="455F10D7"/>
    <w:rsid w:val="456355DA"/>
    <w:rsid w:val="45741675"/>
    <w:rsid w:val="45886941"/>
    <w:rsid w:val="459C4648"/>
    <w:rsid w:val="45A02EDD"/>
    <w:rsid w:val="45E61BCA"/>
    <w:rsid w:val="45EE32D7"/>
    <w:rsid w:val="460A6FE4"/>
    <w:rsid w:val="461A323C"/>
    <w:rsid w:val="46237E1E"/>
    <w:rsid w:val="4638018C"/>
    <w:rsid w:val="46416C3D"/>
    <w:rsid w:val="46433285"/>
    <w:rsid w:val="46526D41"/>
    <w:rsid w:val="46584865"/>
    <w:rsid w:val="46681B67"/>
    <w:rsid w:val="468200E4"/>
    <w:rsid w:val="468208FA"/>
    <w:rsid w:val="46903F4D"/>
    <w:rsid w:val="469815BE"/>
    <w:rsid w:val="46A14FC5"/>
    <w:rsid w:val="46A240EA"/>
    <w:rsid w:val="46A9191C"/>
    <w:rsid w:val="46B27CB1"/>
    <w:rsid w:val="46D30747"/>
    <w:rsid w:val="46D34E98"/>
    <w:rsid w:val="46F4270B"/>
    <w:rsid w:val="47001117"/>
    <w:rsid w:val="47081202"/>
    <w:rsid w:val="47105324"/>
    <w:rsid w:val="47246805"/>
    <w:rsid w:val="47492E75"/>
    <w:rsid w:val="474F7F9F"/>
    <w:rsid w:val="475F3AC1"/>
    <w:rsid w:val="47844901"/>
    <w:rsid w:val="478F0B12"/>
    <w:rsid w:val="479A2ED2"/>
    <w:rsid w:val="47B044D7"/>
    <w:rsid w:val="47B328B4"/>
    <w:rsid w:val="47C13542"/>
    <w:rsid w:val="48113D01"/>
    <w:rsid w:val="484C7B11"/>
    <w:rsid w:val="485E0A04"/>
    <w:rsid w:val="48740F1D"/>
    <w:rsid w:val="48761BE3"/>
    <w:rsid w:val="489E0EB1"/>
    <w:rsid w:val="48A4548A"/>
    <w:rsid w:val="48A57E1F"/>
    <w:rsid w:val="48B50D92"/>
    <w:rsid w:val="48C447EC"/>
    <w:rsid w:val="48D80297"/>
    <w:rsid w:val="48DE3BBF"/>
    <w:rsid w:val="48E77164"/>
    <w:rsid w:val="48FA1FBB"/>
    <w:rsid w:val="491D19DF"/>
    <w:rsid w:val="49304CB2"/>
    <w:rsid w:val="49620FF1"/>
    <w:rsid w:val="496F6EBE"/>
    <w:rsid w:val="49814F4C"/>
    <w:rsid w:val="49836E4C"/>
    <w:rsid w:val="49A364F7"/>
    <w:rsid w:val="49B42429"/>
    <w:rsid w:val="49C4569B"/>
    <w:rsid w:val="4A074043"/>
    <w:rsid w:val="4A090DC7"/>
    <w:rsid w:val="4A091441"/>
    <w:rsid w:val="4A14567E"/>
    <w:rsid w:val="4A1C1271"/>
    <w:rsid w:val="4A1E6180"/>
    <w:rsid w:val="4A2308FE"/>
    <w:rsid w:val="4A2412C3"/>
    <w:rsid w:val="4A287AB1"/>
    <w:rsid w:val="4A417BE6"/>
    <w:rsid w:val="4A435BE4"/>
    <w:rsid w:val="4A5133EE"/>
    <w:rsid w:val="4A5D4EF8"/>
    <w:rsid w:val="4A6B52E5"/>
    <w:rsid w:val="4A791824"/>
    <w:rsid w:val="4A915C19"/>
    <w:rsid w:val="4A955A49"/>
    <w:rsid w:val="4A9C5501"/>
    <w:rsid w:val="4AAF7BD4"/>
    <w:rsid w:val="4AB85FE1"/>
    <w:rsid w:val="4AD80F53"/>
    <w:rsid w:val="4B2C75A6"/>
    <w:rsid w:val="4B2F25FD"/>
    <w:rsid w:val="4BB15678"/>
    <w:rsid w:val="4BB635D2"/>
    <w:rsid w:val="4BB76960"/>
    <w:rsid w:val="4BC52C2D"/>
    <w:rsid w:val="4BC655C8"/>
    <w:rsid w:val="4BD03593"/>
    <w:rsid w:val="4BD63363"/>
    <w:rsid w:val="4BD87666"/>
    <w:rsid w:val="4BE63621"/>
    <w:rsid w:val="4BE6691C"/>
    <w:rsid w:val="4BF467F9"/>
    <w:rsid w:val="4BF83E44"/>
    <w:rsid w:val="4C276C17"/>
    <w:rsid w:val="4C2D4456"/>
    <w:rsid w:val="4C412297"/>
    <w:rsid w:val="4C73767A"/>
    <w:rsid w:val="4C7C0669"/>
    <w:rsid w:val="4C7D0871"/>
    <w:rsid w:val="4C850277"/>
    <w:rsid w:val="4C9904F2"/>
    <w:rsid w:val="4CA46350"/>
    <w:rsid w:val="4CC52EB8"/>
    <w:rsid w:val="4CD51360"/>
    <w:rsid w:val="4D2572CD"/>
    <w:rsid w:val="4D354FF0"/>
    <w:rsid w:val="4D4C32B8"/>
    <w:rsid w:val="4D83782F"/>
    <w:rsid w:val="4DBB048A"/>
    <w:rsid w:val="4DCE336E"/>
    <w:rsid w:val="4DE07DE4"/>
    <w:rsid w:val="4E0D5D14"/>
    <w:rsid w:val="4E2809CC"/>
    <w:rsid w:val="4E2F45C0"/>
    <w:rsid w:val="4E363F2F"/>
    <w:rsid w:val="4E682F97"/>
    <w:rsid w:val="4EA42281"/>
    <w:rsid w:val="4EA546F0"/>
    <w:rsid w:val="4EAF3AED"/>
    <w:rsid w:val="4EB0019E"/>
    <w:rsid w:val="4ECB1385"/>
    <w:rsid w:val="4ED32851"/>
    <w:rsid w:val="4ED35762"/>
    <w:rsid w:val="4EDF1745"/>
    <w:rsid w:val="4EF5014E"/>
    <w:rsid w:val="4EFA3C4E"/>
    <w:rsid w:val="4F235A8E"/>
    <w:rsid w:val="4F26262A"/>
    <w:rsid w:val="4F33554E"/>
    <w:rsid w:val="4F5F4C45"/>
    <w:rsid w:val="4F612BE4"/>
    <w:rsid w:val="4F622668"/>
    <w:rsid w:val="4F6461D6"/>
    <w:rsid w:val="4F7B292B"/>
    <w:rsid w:val="4F865749"/>
    <w:rsid w:val="4F9E59ED"/>
    <w:rsid w:val="4FDC58FD"/>
    <w:rsid w:val="4FDE1C0C"/>
    <w:rsid w:val="4FE54A2D"/>
    <w:rsid w:val="4FF958E6"/>
    <w:rsid w:val="50202BC7"/>
    <w:rsid w:val="50216FE4"/>
    <w:rsid w:val="502D2C76"/>
    <w:rsid w:val="502D7886"/>
    <w:rsid w:val="50614DD7"/>
    <w:rsid w:val="506B628A"/>
    <w:rsid w:val="50787CFE"/>
    <w:rsid w:val="50AE1AE4"/>
    <w:rsid w:val="50FE2631"/>
    <w:rsid w:val="51151D83"/>
    <w:rsid w:val="51167E7F"/>
    <w:rsid w:val="511E3E29"/>
    <w:rsid w:val="51390032"/>
    <w:rsid w:val="515426DE"/>
    <w:rsid w:val="515C74D2"/>
    <w:rsid w:val="51652C0F"/>
    <w:rsid w:val="518D4538"/>
    <w:rsid w:val="51960DFD"/>
    <w:rsid w:val="51BB2BF3"/>
    <w:rsid w:val="51C87FCE"/>
    <w:rsid w:val="51FD0367"/>
    <w:rsid w:val="52377D55"/>
    <w:rsid w:val="525F7483"/>
    <w:rsid w:val="52862351"/>
    <w:rsid w:val="528E3D47"/>
    <w:rsid w:val="52941383"/>
    <w:rsid w:val="52984624"/>
    <w:rsid w:val="52F10B24"/>
    <w:rsid w:val="52FC5238"/>
    <w:rsid w:val="53086906"/>
    <w:rsid w:val="534A2585"/>
    <w:rsid w:val="53921453"/>
    <w:rsid w:val="539D3FE2"/>
    <w:rsid w:val="53A03056"/>
    <w:rsid w:val="53A31787"/>
    <w:rsid w:val="53D7503B"/>
    <w:rsid w:val="53E637C7"/>
    <w:rsid w:val="53E8647E"/>
    <w:rsid w:val="53F45929"/>
    <w:rsid w:val="53FC0907"/>
    <w:rsid w:val="53FC1BA3"/>
    <w:rsid w:val="5468198B"/>
    <w:rsid w:val="546B1F14"/>
    <w:rsid w:val="54951AB4"/>
    <w:rsid w:val="549A0B06"/>
    <w:rsid w:val="54A655A6"/>
    <w:rsid w:val="54D53B13"/>
    <w:rsid w:val="54EB74E4"/>
    <w:rsid w:val="54F76680"/>
    <w:rsid w:val="55284AD7"/>
    <w:rsid w:val="5530324E"/>
    <w:rsid w:val="55457E29"/>
    <w:rsid w:val="555B0657"/>
    <w:rsid w:val="556032BE"/>
    <w:rsid w:val="55B86023"/>
    <w:rsid w:val="55C151DC"/>
    <w:rsid w:val="55E556DC"/>
    <w:rsid w:val="55FF3036"/>
    <w:rsid w:val="561B7460"/>
    <w:rsid w:val="56213505"/>
    <w:rsid w:val="56292705"/>
    <w:rsid w:val="5632227A"/>
    <w:rsid w:val="56482C0E"/>
    <w:rsid w:val="564E3203"/>
    <w:rsid w:val="568C03E5"/>
    <w:rsid w:val="56E60496"/>
    <w:rsid w:val="56F36DE8"/>
    <w:rsid w:val="57360834"/>
    <w:rsid w:val="57374E0B"/>
    <w:rsid w:val="57444728"/>
    <w:rsid w:val="575B090B"/>
    <w:rsid w:val="577439B5"/>
    <w:rsid w:val="57926FF9"/>
    <w:rsid w:val="57A355F8"/>
    <w:rsid w:val="57B94B5D"/>
    <w:rsid w:val="57E6509B"/>
    <w:rsid w:val="57E738F8"/>
    <w:rsid w:val="57EB5B27"/>
    <w:rsid w:val="57EC2D60"/>
    <w:rsid w:val="58170781"/>
    <w:rsid w:val="58263426"/>
    <w:rsid w:val="583C0E12"/>
    <w:rsid w:val="583D7E16"/>
    <w:rsid w:val="58533496"/>
    <w:rsid w:val="5856757B"/>
    <w:rsid w:val="58A14304"/>
    <w:rsid w:val="58A3772F"/>
    <w:rsid w:val="58CC5EFE"/>
    <w:rsid w:val="58E3487B"/>
    <w:rsid w:val="58FB3B6A"/>
    <w:rsid w:val="59026288"/>
    <w:rsid w:val="590668BB"/>
    <w:rsid w:val="59205FDE"/>
    <w:rsid w:val="59336ED5"/>
    <w:rsid w:val="5938086C"/>
    <w:rsid w:val="59393A95"/>
    <w:rsid w:val="59432CA0"/>
    <w:rsid w:val="594A3241"/>
    <w:rsid w:val="594D3E46"/>
    <w:rsid w:val="595C3DA0"/>
    <w:rsid w:val="595E62F2"/>
    <w:rsid w:val="596658B9"/>
    <w:rsid w:val="59693F87"/>
    <w:rsid w:val="59851D75"/>
    <w:rsid w:val="598A07E3"/>
    <w:rsid w:val="59B42F07"/>
    <w:rsid w:val="59BB77BA"/>
    <w:rsid w:val="59C21A72"/>
    <w:rsid w:val="5A1376B4"/>
    <w:rsid w:val="5A2C4220"/>
    <w:rsid w:val="5A316507"/>
    <w:rsid w:val="5A497C34"/>
    <w:rsid w:val="5A4C0E52"/>
    <w:rsid w:val="5A7B33E5"/>
    <w:rsid w:val="5A8C664D"/>
    <w:rsid w:val="5ABD43B1"/>
    <w:rsid w:val="5AC20EBF"/>
    <w:rsid w:val="5ACD5B73"/>
    <w:rsid w:val="5ADF42CD"/>
    <w:rsid w:val="5AE2742A"/>
    <w:rsid w:val="5AFC7E15"/>
    <w:rsid w:val="5B050809"/>
    <w:rsid w:val="5B0B0BA6"/>
    <w:rsid w:val="5B1038C0"/>
    <w:rsid w:val="5B2F1F99"/>
    <w:rsid w:val="5B33321D"/>
    <w:rsid w:val="5B366061"/>
    <w:rsid w:val="5B3846E5"/>
    <w:rsid w:val="5B440B6E"/>
    <w:rsid w:val="5B553BEC"/>
    <w:rsid w:val="5B5B4ABD"/>
    <w:rsid w:val="5B5C5E93"/>
    <w:rsid w:val="5B5E3394"/>
    <w:rsid w:val="5B74024A"/>
    <w:rsid w:val="5B792560"/>
    <w:rsid w:val="5B8A7735"/>
    <w:rsid w:val="5B9D0E06"/>
    <w:rsid w:val="5BA172F8"/>
    <w:rsid w:val="5BB151A5"/>
    <w:rsid w:val="5BB6027C"/>
    <w:rsid w:val="5BBB47C2"/>
    <w:rsid w:val="5BF62976"/>
    <w:rsid w:val="5C16597D"/>
    <w:rsid w:val="5C576F8B"/>
    <w:rsid w:val="5C707C6C"/>
    <w:rsid w:val="5C8E0CD7"/>
    <w:rsid w:val="5C9E2C36"/>
    <w:rsid w:val="5CB21C23"/>
    <w:rsid w:val="5CB6579C"/>
    <w:rsid w:val="5CBB2347"/>
    <w:rsid w:val="5CC414D7"/>
    <w:rsid w:val="5CC6320E"/>
    <w:rsid w:val="5CC76C7C"/>
    <w:rsid w:val="5CF36024"/>
    <w:rsid w:val="5CFF01AA"/>
    <w:rsid w:val="5D0336DD"/>
    <w:rsid w:val="5D1344DD"/>
    <w:rsid w:val="5D7726AE"/>
    <w:rsid w:val="5D7B6EDD"/>
    <w:rsid w:val="5D806796"/>
    <w:rsid w:val="5D827D40"/>
    <w:rsid w:val="5D930DC5"/>
    <w:rsid w:val="5DC43C07"/>
    <w:rsid w:val="5DCA3A55"/>
    <w:rsid w:val="5DCD3255"/>
    <w:rsid w:val="5DE640E1"/>
    <w:rsid w:val="5E297761"/>
    <w:rsid w:val="5E33770D"/>
    <w:rsid w:val="5E532ADD"/>
    <w:rsid w:val="5E610B28"/>
    <w:rsid w:val="5E66579C"/>
    <w:rsid w:val="5E91320F"/>
    <w:rsid w:val="5E915A7A"/>
    <w:rsid w:val="5E9345FF"/>
    <w:rsid w:val="5EA33A97"/>
    <w:rsid w:val="5ED134B6"/>
    <w:rsid w:val="5EF55DBA"/>
    <w:rsid w:val="5F6B1358"/>
    <w:rsid w:val="5F7D7E28"/>
    <w:rsid w:val="5F803CFA"/>
    <w:rsid w:val="5FC51458"/>
    <w:rsid w:val="5FC866E5"/>
    <w:rsid w:val="5FDC13D8"/>
    <w:rsid w:val="60090629"/>
    <w:rsid w:val="600C3704"/>
    <w:rsid w:val="60413F7F"/>
    <w:rsid w:val="60660F52"/>
    <w:rsid w:val="606A3C6B"/>
    <w:rsid w:val="606E04F6"/>
    <w:rsid w:val="608F5084"/>
    <w:rsid w:val="60920FC7"/>
    <w:rsid w:val="609B5019"/>
    <w:rsid w:val="609F196E"/>
    <w:rsid w:val="60B4769E"/>
    <w:rsid w:val="60B55083"/>
    <w:rsid w:val="60B552B6"/>
    <w:rsid w:val="60B84367"/>
    <w:rsid w:val="610242F6"/>
    <w:rsid w:val="6119401A"/>
    <w:rsid w:val="611D2CA6"/>
    <w:rsid w:val="61200642"/>
    <w:rsid w:val="615E0986"/>
    <w:rsid w:val="61652DB1"/>
    <w:rsid w:val="61680515"/>
    <w:rsid w:val="61970BE7"/>
    <w:rsid w:val="61A20E5D"/>
    <w:rsid w:val="61B8332B"/>
    <w:rsid w:val="61F17268"/>
    <w:rsid w:val="61FC7432"/>
    <w:rsid w:val="620A3859"/>
    <w:rsid w:val="62141EE8"/>
    <w:rsid w:val="62204E0F"/>
    <w:rsid w:val="62207D5C"/>
    <w:rsid w:val="623B1DC1"/>
    <w:rsid w:val="624063A3"/>
    <w:rsid w:val="62533606"/>
    <w:rsid w:val="62845968"/>
    <w:rsid w:val="628E2B97"/>
    <w:rsid w:val="6291044C"/>
    <w:rsid w:val="6291190D"/>
    <w:rsid w:val="62A86B6F"/>
    <w:rsid w:val="62B35B81"/>
    <w:rsid w:val="62B75EDD"/>
    <w:rsid w:val="62BA2CE3"/>
    <w:rsid w:val="62C01D55"/>
    <w:rsid w:val="62C92F2D"/>
    <w:rsid w:val="62D93169"/>
    <w:rsid w:val="62E40282"/>
    <w:rsid w:val="63061BBF"/>
    <w:rsid w:val="631D5B18"/>
    <w:rsid w:val="631E201F"/>
    <w:rsid w:val="63320961"/>
    <w:rsid w:val="634E6C76"/>
    <w:rsid w:val="63577D60"/>
    <w:rsid w:val="636514C6"/>
    <w:rsid w:val="636F701B"/>
    <w:rsid w:val="6382662F"/>
    <w:rsid w:val="638A22D5"/>
    <w:rsid w:val="63B23C71"/>
    <w:rsid w:val="63B76FCF"/>
    <w:rsid w:val="63C95202"/>
    <w:rsid w:val="63CB4107"/>
    <w:rsid w:val="63DB551D"/>
    <w:rsid w:val="63E54558"/>
    <w:rsid w:val="63ED3A09"/>
    <w:rsid w:val="64090834"/>
    <w:rsid w:val="64103EF8"/>
    <w:rsid w:val="64116EAE"/>
    <w:rsid w:val="64272A3B"/>
    <w:rsid w:val="6467063D"/>
    <w:rsid w:val="648F4A0E"/>
    <w:rsid w:val="64937E71"/>
    <w:rsid w:val="6495646A"/>
    <w:rsid w:val="64C02EBC"/>
    <w:rsid w:val="64D06860"/>
    <w:rsid w:val="64D9249C"/>
    <w:rsid w:val="64FA320D"/>
    <w:rsid w:val="65326B64"/>
    <w:rsid w:val="656E5DB3"/>
    <w:rsid w:val="65797FD4"/>
    <w:rsid w:val="658D5E16"/>
    <w:rsid w:val="65953363"/>
    <w:rsid w:val="65B841DE"/>
    <w:rsid w:val="65BC0109"/>
    <w:rsid w:val="65CA03C9"/>
    <w:rsid w:val="65E1661E"/>
    <w:rsid w:val="65E36C18"/>
    <w:rsid w:val="660918F9"/>
    <w:rsid w:val="663C1302"/>
    <w:rsid w:val="665E3732"/>
    <w:rsid w:val="665F0112"/>
    <w:rsid w:val="667F18FA"/>
    <w:rsid w:val="669A5886"/>
    <w:rsid w:val="66AF3F8D"/>
    <w:rsid w:val="66BF54E4"/>
    <w:rsid w:val="66DE4873"/>
    <w:rsid w:val="66E8646E"/>
    <w:rsid w:val="66F852B7"/>
    <w:rsid w:val="66FE20F7"/>
    <w:rsid w:val="67101119"/>
    <w:rsid w:val="67151BB5"/>
    <w:rsid w:val="671C67EA"/>
    <w:rsid w:val="67400D4D"/>
    <w:rsid w:val="6764506C"/>
    <w:rsid w:val="677A414A"/>
    <w:rsid w:val="67C952B3"/>
    <w:rsid w:val="67CB697C"/>
    <w:rsid w:val="67DB4341"/>
    <w:rsid w:val="67F11A87"/>
    <w:rsid w:val="6817336B"/>
    <w:rsid w:val="683F2861"/>
    <w:rsid w:val="68720AE2"/>
    <w:rsid w:val="688F5405"/>
    <w:rsid w:val="689554F5"/>
    <w:rsid w:val="689B5EC2"/>
    <w:rsid w:val="68AA7215"/>
    <w:rsid w:val="68CA77A4"/>
    <w:rsid w:val="68ED6911"/>
    <w:rsid w:val="6903642B"/>
    <w:rsid w:val="690F1870"/>
    <w:rsid w:val="6922138F"/>
    <w:rsid w:val="692F5E27"/>
    <w:rsid w:val="69466675"/>
    <w:rsid w:val="698C2B7F"/>
    <w:rsid w:val="69AB5D7A"/>
    <w:rsid w:val="69DF7BDF"/>
    <w:rsid w:val="69E95E26"/>
    <w:rsid w:val="69F21353"/>
    <w:rsid w:val="69F575F2"/>
    <w:rsid w:val="6A1E730C"/>
    <w:rsid w:val="6A4C7335"/>
    <w:rsid w:val="6A531E39"/>
    <w:rsid w:val="6A545ADB"/>
    <w:rsid w:val="6A5D05BD"/>
    <w:rsid w:val="6A6B273C"/>
    <w:rsid w:val="6A703222"/>
    <w:rsid w:val="6AAA18E6"/>
    <w:rsid w:val="6AB66294"/>
    <w:rsid w:val="6AC60849"/>
    <w:rsid w:val="6AC938A9"/>
    <w:rsid w:val="6B252A70"/>
    <w:rsid w:val="6B2F05BC"/>
    <w:rsid w:val="6B435167"/>
    <w:rsid w:val="6BB237C9"/>
    <w:rsid w:val="6BB37104"/>
    <w:rsid w:val="6BDF1336"/>
    <w:rsid w:val="6C2710A5"/>
    <w:rsid w:val="6C3161F1"/>
    <w:rsid w:val="6C3745DF"/>
    <w:rsid w:val="6C3D4127"/>
    <w:rsid w:val="6C5E4710"/>
    <w:rsid w:val="6C6253EB"/>
    <w:rsid w:val="6C666B72"/>
    <w:rsid w:val="6C6D2D24"/>
    <w:rsid w:val="6C8F3EF6"/>
    <w:rsid w:val="6CAD55CC"/>
    <w:rsid w:val="6CB55D76"/>
    <w:rsid w:val="6CBE1616"/>
    <w:rsid w:val="6CC15D2B"/>
    <w:rsid w:val="6CC15F94"/>
    <w:rsid w:val="6CDA118A"/>
    <w:rsid w:val="6D0C01A9"/>
    <w:rsid w:val="6D2A44DD"/>
    <w:rsid w:val="6D493A0A"/>
    <w:rsid w:val="6D551BE3"/>
    <w:rsid w:val="6D5C2995"/>
    <w:rsid w:val="6D8E2C9C"/>
    <w:rsid w:val="6DAD51A4"/>
    <w:rsid w:val="6E017D0E"/>
    <w:rsid w:val="6E053E0B"/>
    <w:rsid w:val="6E1E1DB6"/>
    <w:rsid w:val="6E3F4BAC"/>
    <w:rsid w:val="6E524DE3"/>
    <w:rsid w:val="6E5F098F"/>
    <w:rsid w:val="6E735A03"/>
    <w:rsid w:val="6E7D3005"/>
    <w:rsid w:val="6EA04E08"/>
    <w:rsid w:val="6EAA18F7"/>
    <w:rsid w:val="6EBB6601"/>
    <w:rsid w:val="6ECF710B"/>
    <w:rsid w:val="6EEE5D94"/>
    <w:rsid w:val="6F050882"/>
    <w:rsid w:val="6F0B5A13"/>
    <w:rsid w:val="6F1579C7"/>
    <w:rsid w:val="6F62521C"/>
    <w:rsid w:val="6FBC6483"/>
    <w:rsid w:val="6FC130A1"/>
    <w:rsid w:val="6FC26F58"/>
    <w:rsid w:val="6FC57A5D"/>
    <w:rsid w:val="6FD761EC"/>
    <w:rsid w:val="6FE52312"/>
    <w:rsid w:val="6FF1085F"/>
    <w:rsid w:val="700F6510"/>
    <w:rsid w:val="706E4506"/>
    <w:rsid w:val="70750A7A"/>
    <w:rsid w:val="708B251E"/>
    <w:rsid w:val="70991D59"/>
    <w:rsid w:val="709A5C21"/>
    <w:rsid w:val="70C51917"/>
    <w:rsid w:val="70D02722"/>
    <w:rsid w:val="70F067F3"/>
    <w:rsid w:val="711A09D1"/>
    <w:rsid w:val="71275E70"/>
    <w:rsid w:val="712F60DB"/>
    <w:rsid w:val="714B6CD7"/>
    <w:rsid w:val="71653B96"/>
    <w:rsid w:val="71C26A8D"/>
    <w:rsid w:val="71D8215F"/>
    <w:rsid w:val="71DF1D07"/>
    <w:rsid w:val="71FB7CB1"/>
    <w:rsid w:val="720D209A"/>
    <w:rsid w:val="7221044F"/>
    <w:rsid w:val="72252F84"/>
    <w:rsid w:val="722F089D"/>
    <w:rsid w:val="723126FD"/>
    <w:rsid w:val="723E2E01"/>
    <w:rsid w:val="72404D8A"/>
    <w:rsid w:val="724C22E8"/>
    <w:rsid w:val="725F0F01"/>
    <w:rsid w:val="729D5E1F"/>
    <w:rsid w:val="72C04A85"/>
    <w:rsid w:val="72E72EAA"/>
    <w:rsid w:val="72F27051"/>
    <w:rsid w:val="72F316A6"/>
    <w:rsid w:val="72FF023B"/>
    <w:rsid w:val="7331658B"/>
    <w:rsid w:val="733C6C97"/>
    <w:rsid w:val="734B4A4B"/>
    <w:rsid w:val="734C70B6"/>
    <w:rsid w:val="73557D70"/>
    <w:rsid w:val="73560C2B"/>
    <w:rsid w:val="735E4E1D"/>
    <w:rsid w:val="7388314F"/>
    <w:rsid w:val="738F7621"/>
    <w:rsid w:val="73C30699"/>
    <w:rsid w:val="73CB394C"/>
    <w:rsid w:val="73D51780"/>
    <w:rsid w:val="73D57E7A"/>
    <w:rsid w:val="73E34188"/>
    <w:rsid w:val="73F006A6"/>
    <w:rsid w:val="73F022C4"/>
    <w:rsid w:val="73F63EFE"/>
    <w:rsid w:val="73FF26B3"/>
    <w:rsid w:val="74071758"/>
    <w:rsid w:val="741425AC"/>
    <w:rsid w:val="741912DB"/>
    <w:rsid w:val="741D773B"/>
    <w:rsid w:val="74280680"/>
    <w:rsid w:val="744F658E"/>
    <w:rsid w:val="74583EB6"/>
    <w:rsid w:val="745D7246"/>
    <w:rsid w:val="7463178E"/>
    <w:rsid w:val="746371B3"/>
    <w:rsid w:val="746E5228"/>
    <w:rsid w:val="747A43C9"/>
    <w:rsid w:val="74922B66"/>
    <w:rsid w:val="74DB20FA"/>
    <w:rsid w:val="7508529D"/>
    <w:rsid w:val="752C3218"/>
    <w:rsid w:val="753348CC"/>
    <w:rsid w:val="75397634"/>
    <w:rsid w:val="75537CD8"/>
    <w:rsid w:val="75595BE3"/>
    <w:rsid w:val="755E58D5"/>
    <w:rsid w:val="757606EF"/>
    <w:rsid w:val="75844FC1"/>
    <w:rsid w:val="75EE069B"/>
    <w:rsid w:val="75FC15CE"/>
    <w:rsid w:val="7615419A"/>
    <w:rsid w:val="76172D6A"/>
    <w:rsid w:val="761A409E"/>
    <w:rsid w:val="762F02D7"/>
    <w:rsid w:val="76345AE7"/>
    <w:rsid w:val="7635138B"/>
    <w:rsid w:val="763D7340"/>
    <w:rsid w:val="76487F5B"/>
    <w:rsid w:val="76512EE8"/>
    <w:rsid w:val="767A6C09"/>
    <w:rsid w:val="767F5650"/>
    <w:rsid w:val="76880BA0"/>
    <w:rsid w:val="76885BC7"/>
    <w:rsid w:val="768C19C1"/>
    <w:rsid w:val="768C2564"/>
    <w:rsid w:val="76991D18"/>
    <w:rsid w:val="76BA43D5"/>
    <w:rsid w:val="76BE21DC"/>
    <w:rsid w:val="76BE35B6"/>
    <w:rsid w:val="76CD5B13"/>
    <w:rsid w:val="76DF3C76"/>
    <w:rsid w:val="76EB41A9"/>
    <w:rsid w:val="76F71295"/>
    <w:rsid w:val="76FC2CE2"/>
    <w:rsid w:val="7706359E"/>
    <w:rsid w:val="77185233"/>
    <w:rsid w:val="771A5653"/>
    <w:rsid w:val="771B5FB2"/>
    <w:rsid w:val="772669C6"/>
    <w:rsid w:val="772A75AD"/>
    <w:rsid w:val="7734542F"/>
    <w:rsid w:val="77364257"/>
    <w:rsid w:val="774073C9"/>
    <w:rsid w:val="77460079"/>
    <w:rsid w:val="77567D26"/>
    <w:rsid w:val="77574E5D"/>
    <w:rsid w:val="77592E82"/>
    <w:rsid w:val="775D2B17"/>
    <w:rsid w:val="7760235E"/>
    <w:rsid w:val="776D310F"/>
    <w:rsid w:val="777D4FBC"/>
    <w:rsid w:val="778667E3"/>
    <w:rsid w:val="77B14F0C"/>
    <w:rsid w:val="77B74328"/>
    <w:rsid w:val="77C64121"/>
    <w:rsid w:val="77CD3C5D"/>
    <w:rsid w:val="77F25807"/>
    <w:rsid w:val="77FD4667"/>
    <w:rsid w:val="781200C6"/>
    <w:rsid w:val="78150104"/>
    <w:rsid w:val="78252301"/>
    <w:rsid w:val="786B1829"/>
    <w:rsid w:val="787B1C81"/>
    <w:rsid w:val="78C7234E"/>
    <w:rsid w:val="790266CA"/>
    <w:rsid w:val="790A5353"/>
    <w:rsid w:val="791063B8"/>
    <w:rsid w:val="79235A1B"/>
    <w:rsid w:val="793842B6"/>
    <w:rsid w:val="793E7F2E"/>
    <w:rsid w:val="795D3D1D"/>
    <w:rsid w:val="796362D3"/>
    <w:rsid w:val="796A14A0"/>
    <w:rsid w:val="79827C27"/>
    <w:rsid w:val="798834D2"/>
    <w:rsid w:val="799B7D73"/>
    <w:rsid w:val="79AB4A88"/>
    <w:rsid w:val="79B07BB3"/>
    <w:rsid w:val="79B7369F"/>
    <w:rsid w:val="79C03278"/>
    <w:rsid w:val="79D510F0"/>
    <w:rsid w:val="79ED59B1"/>
    <w:rsid w:val="79F56CDC"/>
    <w:rsid w:val="79FF3B14"/>
    <w:rsid w:val="7A032271"/>
    <w:rsid w:val="7A177B4B"/>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476A33"/>
    <w:rsid w:val="7B5D2C25"/>
    <w:rsid w:val="7B7A7745"/>
    <w:rsid w:val="7B832034"/>
    <w:rsid w:val="7B9F57A0"/>
    <w:rsid w:val="7BA57F90"/>
    <w:rsid w:val="7BB57E40"/>
    <w:rsid w:val="7BBC18FF"/>
    <w:rsid w:val="7C100290"/>
    <w:rsid w:val="7C151FE3"/>
    <w:rsid w:val="7C1D63E0"/>
    <w:rsid w:val="7C2925EF"/>
    <w:rsid w:val="7C463AF9"/>
    <w:rsid w:val="7C4673AC"/>
    <w:rsid w:val="7C596E21"/>
    <w:rsid w:val="7C691C0E"/>
    <w:rsid w:val="7C6D0FAF"/>
    <w:rsid w:val="7C7654E0"/>
    <w:rsid w:val="7C9D56FC"/>
    <w:rsid w:val="7C9E2AE3"/>
    <w:rsid w:val="7CA34E3A"/>
    <w:rsid w:val="7CC7797E"/>
    <w:rsid w:val="7CDE5607"/>
    <w:rsid w:val="7D0A5A1A"/>
    <w:rsid w:val="7D0D23F8"/>
    <w:rsid w:val="7D1819A4"/>
    <w:rsid w:val="7D57537E"/>
    <w:rsid w:val="7D657DFF"/>
    <w:rsid w:val="7D79413D"/>
    <w:rsid w:val="7D7F5BFA"/>
    <w:rsid w:val="7D872924"/>
    <w:rsid w:val="7D8B2DD3"/>
    <w:rsid w:val="7D8F5F9C"/>
    <w:rsid w:val="7D97637C"/>
    <w:rsid w:val="7DE5359B"/>
    <w:rsid w:val="7E180A37"/>
    <w:rsid w:val="7E252BD1"/>
    <w:rsid w:val="7E2D4483"/>
    <w:rsid w:val="7E324C0E"/>
    <w:rsid w:val="7E327A3B"/>
    <w:rsid w:val="7E415C78"/>
    <w:rsid w:val="7E621BA9"/>
    <w:rsid w:val="7E665892"/>
    <w:rsid w:val="7E782BA9"/>
    <w:rsid w:val="7E8926E1"/>
    <w:rsid w:val="7E9213CC"/>
    <w:rsid w:val="7EA926FF"/>
    <w:rsid w:val="7EAA18EA"/>
    <w:rsid w:val="7EC93E9C"/>
    <w:rsid w:val="7ECD0174"/>
    <w:rsid w:val="7ED12906"/>
    <w:rsid w:val="7EF33F65"/>
    <w:rsid w:val="7EFA1C61"/>
    <w:rsid w:val="7F0300DD"/>
    <w:rsid w:val="7F1E3F4E"/>
    <w:rsid w:val="7F5B0CFF"/>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2"/>
    <w:qFormat/>
    <w:uiPriority w:val="0"/>
    <w:pPr>
      <w:outlineLvl w:val="0"/>
    </w:pPr>
  </w:style>
  <w:style w:type="paragraph" w:styleId="6">
    <w:name w:val="heading 2"/>
    <w:basedOn w:val="1"/>
    <w:next w:val="1"/>
    <w:autoRedefine/>
    <w:qFormat/>
    <w:uiPriority w:val="0"/>
    <w:pPr>
      <w:outlineLvl w:val="1"/>
    </w:pPr>
    <w:rPr>
      <w:rFonts w:hAnsi="宋体"/>
      <w:b/>
    </w:rPr>
  </w:style>
  <w:style w:type="paragraph" w:styleId="7">
    <w:name w:val="heading 3"/>
    <w:basedOn w:val="1"/>
    <w:next w:val="1"/>
    <w:qFormat/>
    <w:uiPriority w:val="0"/>
    <w:pPr>
      <w:outlineLvl w:val="2"/>
    </w:p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0">
    <w:name w:val="heading 6"/>
    <w:basedOn w:val="1"/>
    <w:next w:val="1"/>
    <w:autoRedefine/>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1">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2">
    <w:name w:val="heading 8"/>
    <w:basedOn w:val="1"/>
    <w:next w:val="1"/>
    <w:autoRedefine/>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3">
    <w:name w:val="heading 9"/>
    <w:basedOn w:val="1"/>
    <w:next w:val="1"/>
    <w:autoRedefine/>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3"/>
    <w:autoRedefine/>
    <w:qFormat/>
    <w:uiPriority w:val="0"/>
    <w:pPr>
      <w:ind w:right="-26"/>
      <w:jc w:val="center"/>
    </w:pPr>
    <w:rPr>
      <w:rFonts w:hAnsi="Times New Roman"/>
      <w:b/>
      <w:bCs/>
      <w:kern w:val="2"/>
      <w:sz w:val="84"/>
      <w:szCs w:val="84"/>
      <w:lang w:val="zh-CN"/>
    </w:rPr>
  </w:style>
  <w:style w:type="paragraph" w:styleId="3">
    <w:name w:val="Body Text Indent"/>
    <w:basedOn w:val="1"/>
    <w:next w:val="4"/>
    <w:autoRedefine/>
    <w:qFormat/>
    <w:uiPriority w:val="0"/>
    <w:pPr>
      <w:autoSpaceDE/>
      <w:autoSpaceDN/>
      <w:adjustRightInd/>
      <w:ind w:left="567" w:leftChars="270"/>
      <w:jc w:val="both"/>
    </w:pPr>
    <w:rPr>
      <w:rFonts w:ascii="Times New Roman"/>
      <w:kern w:val="2"/>
      <w:sz w:val="21"/>
      <w:szCs w:val="20"/>
    </w:rPr>
  </w:style>
  <w:style w:type="paragraph" w:styleId="4">
    <w:name w:val="envelope return"/>
    <w:basedOn w:val="1"/>
    <w:qFormat/>
    <w:uiPriority w:val="0"/>
    <w:pPr>
      <w:jc w:val="both"/>
    </w:pPr>
    <w:rPr>
      <w:rFonts w:ascii="Calibri" w:cs="Times New Roman"/>
      <w:kern w:val="2"/>
    </w:rPr>
  </w:style>
  <w:style w:type="paragraph" w:styleId="14">
    <w:name w:val="toc 7"/>
    <w:basedOn w:val="1"/>
    <w:next w:val="1"/>
    <w:autoRedefine/>
    <w:qFormat/>
    <w:uiPriority w:val="0"/>
    <w:pPr>
      <w:ind w:left="1440"/>
    </w:pPr>
    <w:rPr>
      <w:rFonts w:ascii="Calibri" w:cs="Calibri"/>
      <w:sz w:val="18"/>
      <w:szCs w:val="18"/>
    </w:rPr>
  </w:style>
  <w:style w:type="paragraph" w:styleId="15">
    <w:name w:val="Normal Indent"/>
    <w:basedOn w:val="1"/>
    <w:link w:val="78"/>
    <w:qFormat/>
    <w:uiPriority w:val="0"/>
    <w:pPr>
      <w:widowControl/>
      <w:autoSpaceDE/>
      <w:autoSpaceDN/>
      <w:adjustRightInd/>
      <w:ind w:firstLine="420" w:firstLineChars="200"/>
    </w:pPr>
    <w:rPr>
      <w:rFonts w:ascii="Calibri"/>
      <w:sz w:val="20"/>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autoRedefine/>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5"/>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List Number 3"/>
    <w:basedOn w:val="1"/>
    <w:qFormat/>
    <w:uiPriority w:val="0"/>
    <w:pPr>
      <w:numPr>
        <w:ilvl w:val="0"/>
        <w:numId w:val="3"/>
      </w:numPr>
    </w:pPr>
  </w:style>
  <w:style w:type="paragraph" w:styleId="24">
    <w:name w:val="List 2"/>
    <w:basedOn w:val="1"/>
    <w:autoRedefine/>
    <w:qFormat/>
    <w:uiPriority w:val="0"/>
    <w:pPr>
      <w:widowControl/>
      <w:autoSpaceDE/>
      <w:autoSpaceDN/>
      <w:adjustRightInd/>
      <w:ind w:left="100" w:leftChars="200" w:hanging="200" w:hangingChars="200"/>
    </w:pPr>
    <w:rPr>
      <w:rFonts w:ascii="Times New Roman"/>
      <w:sz w:val="21"/>
      <w:szCs w:val="20"/>
    </w:rPr>
  </w:style>
  <w:style w:type="paragraph" w:styleId="25">
    <w:name w:val="Block Text"/>
    <w:basedOn w:val="1"/>
    <w:autoRedefine/>
    <w:qFormat/>
    <w:uiPriority w:val="0"/>
    <w:pPr>
      <w:spacing w:after="120"/>
      <w:ind w:left="1440" w:leftChars="700" w:right="1440" w:rightChars="700"/>
    </w:pPr>
  </w:style>
  <w:style w:type="paragraph" w:styleId="26">
    <w:name w:val="toc 5"/>
    <w:basedOn w:val="1"/>
    <w:next w:val="1"/>
    <w:qFormat/>
    <w:uiPriority w:val="0"/>
    <w:pPr>
      <w:ind w:left="960"/>
    </w:pPr>
    <w:rPr>
      <w:rFonts w:ascii="Calibri" w:cs="Calibri"/>
      <w:sz w:val="18"/>
      <w:szCs w:val="18"/>
    </w:rPr>
  </w:style>
  <w:style w:type="paragraph" w:styleId="27">
    <w:name w:val="toc 3"/>
    <w:basedOn w:val="1"/>
    <w:next w:val="1"/>
    <w:autoRedefine/>
    <w:qFormat/>
    <w:uiPriority w:val="0"/>
    <w:pPr>
      <w:ind w:left="480"/>
    </w:pPr>
    <w:rPr>
      <w:rFonts w:ascii="Calibri" w:cs="Calibri"/>
      <w:i/>
      <w:iCs/>
      <w:sz w:val="20"/>
      <w:szCs w:val="20"/>
    </w:rPr>
  </w:style>
  <w:style w:type="paragraph" w:styleId="28">
    <w:name w:val="Plain Text"/>
    <w:basedOn w:val="1"/>
    <w:link w:val="79"/>
    <w:qFormat/>
    <w:uiPriority w:val="0"/>
    <w:pPr>
      <w:autoSpaceDE/>
      <w:autoSpaceDN/>
      <w:adjustRightInd/>
      <w:jc w:val="both"/>
    </w:pPr>
    <w:rPr>
      <w:rFonts w:hAnsi="Courier New"/>
      <w:kern w:val="2"/>
      <w:sz w:val="21"/>
      <w:szCs w:val="20"/>
    </w:rPr>
  </w:style>
  <w:style w:type="paragraph" w:styleId="29">
    <w:name w:val="toc 8"/>
    <w:basedOn w:val="1"/>
    <w:next w:val="1"/>
    <w:autoRedefine/>
    <w:qFormat/>
    <w:uiPriority w:val="0"/>
    <w:pPr>
      <w:ind w:left="1680"/>
    </w:pPr>
    <w:rPr>
      <w:rFonts w:ascii="Calibri" w:cs="Calibri"/>
      <w:sz w:val="18"/>
      <w:szCs w:val="18"/>
    </w:rPr>
  </w:style>
  <w:style w:type="paragraph" w:styleId="30">
    <w:name w:val="Date"/>
    <w:basedOn w:val="1"/>
    <w:next w:val="1"/>
    <w:autoRedefine/>
    <w:qFormat/>
    <w:uiPriority w:val="0"/>
    <w:pPr>
      <w:ind w:left="100" w:leftChars="2500"/>
    </w:pPr>
    <w:rPr>
      <w:b/>
      <w:bCs/>
      <w:kern w:val="2"/>
      <w:sz w:val="21"/>
      <w:szCs w:val="21"/>
      <w:lang w:val="zh-CN"/>
    </w:rPr>
  </w:style>
  <w:style w:type="paragraph" w:styleId="31">
    <w:name w:val="Body Text Indent 2"/>
    <w:basedOn w:val="1"/>
    <w:autoRedefine/>
    <w:qFormat/>
    <w:uiPriority w:val="0"/>
    <w:pPr>
      <w:tabs>
        <w:tab w:val="left" w:pos="8640"/>
      </w:tabs>
      <w:autoSpaceDE/>
      <w:autoSpaceDN/>
      <w:adjustRightInd/>
      <w:ind w:left="1260"/>
      <w:jc w:val="both"/>
    </w:pPr>
    <w:rPr>
      <w:kern w:val="2"/>
      <w:sz w:val="21"/>
      <w:szCs w:val="20"/>
    </w:rPr>
  </w:style>
  <w:style w:type="paragraph" w:styleId="32">
    <w:name w:val="Balloon Text"/>
    <w:basedOn w:val="1"/>
    <w:autoRedefine/>
    <w:qFormat/>
    <w:uiPriority w:val="0"/>
    <w:pPr>
      <w:autoSpaceDE/>
      <w:autoSpaceDN/>
      <w:adjustRightInd/>
      <w:jc w:val="both"/>
    </w:pPr>
    <w:rPr>
      <w:rFonts w:ascii="Times New Roman"/>
      <w:kern w:val="2"/>
      <w:sz w:val="18"/>
      <w:szCs w:val="18"/>
    </w:rPr>
  </w:style>
  <w:style w:type="paragraph" w:styleId="33">
    <w:name w:val="footer"/>
    <w:basedOn w:val="1"/>
    <w:link w:val="92"/>
    <w:autoRedefine/>
    <w:qFormat/>
    <w:uiPriority w:val="99"/>
    <w:pPr>
      <w:tabs>
        <w:tab w:val="center" w:pos="4153"/>
        <w:tab w:val="right" w:pos="8306"/>
      </w:tabs>
      <w:snapToGrid w:val="0"/>
    </w:pPr>
    <w:rPr>
      <w:rFonts w:hAnsi="Times New Roman"/>
      <w:sz w:val="18"/>
      <w:szCs w:val="18"/>
    </w:rPr>
  </w:style>
  <w:style w:type="paragraph" w:styleId="34">
    <w:name w:val="header"/>
    <w:basedOn w:val="1"/>
    <w:link w:val="88"/>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spacing w:before="120" w:after="120"/>
    </w:pPr>
    <w:rPr>
      <w:rFonts w:ascii="Calibri" w:cs="Calibri"/>
      <w:b/>
      <w:bCs/>
      <w:caps/>
      <w:sz w:val="20"/>
      <w:szCs w:val="20"/>
    </w:rPr>
  </w:style>
  <w:style w:type="paragraph" w:styleId="36">
    <w:name w:val="toc 4"/>
    <w:basedOn w:val="1"/>
    <w:next w:val="1"/>
    <w:autoRedefine/>
    <w:qFormat/>
    <w:uiPriority w:val="0"/>
    <w:pPr>
      <w:ind w:left="720"/>
    </w:pPr>
    <w:rPr>
      <w:rFonts w:ascii="Calibri" w:cs="Calibri"/>
      <w:sz w:val="18"/>
      <w:szCs w:val="18"/>
    </w:rPr>
  </w:style>
  <w:style w:type="paragraph" w:styleId="37">
    <w:name w:val="index heading"/>
    <w:basedOn w:val="1"/>
    <w:next w:val="38"/>
    <w:autoRedefine/>
    <w:qFormat/>
    <w:uiPriority w:val="0"/>
    <w:pPr>
      <w:autoSpaceDE/>
      <w:autoSpaceDN/>
      <w:adjustRightInd/>
      <w:jc w:val="both"/>
    </w:pPr>
    <w:rPr>
      <w:rFonts w:ascii="Times New Roman"/>
      <w:kern w:val="2"/>
      <w:sz w:val="21"/>
      <w:szCs w:val="20"/>
    </w:rPr>
  </w:style>
  <w:style w:type="paragraph" w:styleId="38">
    <w:name w:val="index 1"/>
    <w:basedOn w:val="1"/>
    <w:next w:val="1"/>
    <w:qFormat/>
    <w:uiPriority w:val="0"/>
    <w:pPr>
      <w:autoSpaceDE/>
      <w:autoSpaceDN/>
      <w:adjustRightInd/>
      <w:ind w:left="540" w:leftChars="257"/>
      <w:jc w:val="both"/>
    </w:pPr>
    <w:rPr>
      <w:rFonts w:ascii="Arial" w:hAnsi="Arial" w:cs="Arial"/>
      <w:kern w:val="2"/>
      <w:sz w:val="21"/>
    </w:rPr>
  </w:style>
  <w:style w:type="paragraph" w:styleId="39">
    <w:name w:val="Subtitle"/>
    <w:basedOn w:val="1"/>
    <w:link w:val="91"/>
    <w:autoRedefine/>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0">
    <w:name w:val="toc 6"/>
    <w:basedOn w:val="1"/>
    <w:next w:val="1"/>
    <w:autoRedefine/>
    <w:qFormat/>
    <w:uiPriority w:val="0"/>
    <w:pPr>
      <w:ind w:left="1200"/>
    </w:pPr>
    <w:rPr>
      <w:rFonts w:ascii="Calibri" w:cs="Calibri"/>
      <w:sz w:val="18"/>
      <w:szCs w:val="18"/>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autoRedefine/>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autoRedefine/>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autoRedefine/>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autoRedefine/>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autoRedefine/>
    <w:qFormat/>
    <w:uiPriority w:val="0"/>
    <w:rPr>
      <w:b/>
      <w:bCs/>
    </w:rPr>
  </w:style>
  <w:style w:type="paragraph" w:styleId="50">
    <w:name w:val="Body Text First Indent"/>
    <w:basedOn w:val="2"/>
    <w:autoRedefine/>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51">
    <w:name w:val="Body Text First Indent 2"/>
    <w:basedOn w:val="3"/>
    <w:autoRedefine/>
    <w:semiHidden/>
    <w:unhideWhenUsed/>
    <w:qFormat/>
    <w:uiPriority w:val="99"/>
    <w:pPr>
      <w:ind w:firstLine="420" w:firstLineChars="200"/>
    </w:p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0"/>
    <w:rPr>
      <w:b/>
      <w:bCs/>
    </w:rPr>
  </w:style>
  <w:style w:type="character" w:styleId="56">
    <w:name w:val="page number"/>
    <w:basedOn w:val="54"/>
    <w:autoRedefine/>
    <w:qFormat/>
    <w:uiPriority w:val="0"/>
  </w:style>
  <w:style w:type="character" w:styleId="57">
    <w:name w:val="FollowedHyperlink"/>
    <w:autoRedefine/>
    <w:qFormat/>
    <w:uiPriority w:val="0"/>
    <w:rPr>
      <w:color w:val="333333"/>
      <w:u w:val="none"/>
    </w:rPr>
  </w:style>
  <w:style w:type="character" w:styleId="58">
    <w:name w:val="Emphasis"/>
    <w:autoRedefine/>
    <w:qFormat/>
    <w:uiPriority w:val="0"/>
    <w:rPr>
      <w:i/>
      <w:iCs/>
    </w:rPr>
  </w:style>
  <w:style w:type="character" w:styleId="59">
    <w:name w:val="Hyperlink"/>
    <w:autoRedefine/>
    <w:qFormat/>
    <w:uiPriority w:val="0"/>
    <w:rPr>
      <w:color w:val="333333"/>
      <w:u w:val="none"/>
    </w:rPr>
  </w:style>
  <w:style w:type="character" w:styleId="60">
    <w:name w:val="annotation reference"/>
    <w:basedOn w:val="54"/>
    <w:autoRedefine/>
    <w:qFormat/>
    <w:uiPriority w:val="0"/>
    <w:rPr>
      <w:sz w:val="21"/>
      <w:szCs w:val="21"/>
    </w:rPr>
  </w:style>
  <w:style w:type="paragraph" w:customStyle="1" w:styleId="61">
    <w:name w:val="样式 正文首行缩进 + 首行缩进:  1 字符"/>
    <w:basedOn w:val="1"/>
    <w:next w:val="1"/>
    <w:autoRedefine/>
    <w:qFormat/>
    <w:uiPriority w:val="0"/>
    <w:pPr>
      <w:ind w:firstLine="200" w:firstLineChars="200"/>
    </w:pPr>
    <w:rPr>
      <w:szCs w:val="20"/>
    </w:rPr>
  </w:style>
  <w:style w:type="paragraph" w:customStyle="1" w:styleId="62">
    <w:name w:val="表格文字"/>
    <w:basedOn w:val="1"/>
    <w:autoRedefine/>
    <w:qFormat/>
    <w:uiPriority w:val="0"/>
    <w:pPr>
      <w:autoSpaceDE/>
      <w:autoSpaceDN/>
      <w:adjustRightInd/>
      <w:spacing w:before="25" w:after="25"/>
    </w:pPr>
    <w:rPr>
      <w:rFonts w:ascii="Times New Roman"/>
      <w:bCs/>
      <w:spacing w:val="10"/>
      <w:szCs w:val="20"/>
    </w:rPr>
  </w:style>
  <w:style w:type="paragraph" w:customStyle="1" w:styleId="63">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4">
    <w:name w:val="首行缩进"/>
    <w:basedOn w:val="1"/>
    <w:autoRedefine/>
    <w:qFormat/>
    <w:uiPriority w:val="0"/>
    <w:pPr>
      <w:ind w:firstLine="480" w:firstLineChars="200"/>
    </w:pPr>
    <w:rPr>
      <w:lang w:val="zh-CN"/>
    </w:rPr>
  </w:style>
  <w:style w:type="character" w:customStyle="1" w:styleId="65">
    <w:name w:val="s1"/>
    <w:autoRedefine/>
    <w:qFormat/>
    <w:uiPriority w:val="0"/>
    <w:rPr>
      <w:rFonts w:ascii="Helvetica" w:hAnsi="Helvetica" w:eastAsia="Helvetica" w:cs="Helvetica"/>
      <w:sz w:val="24"/>
      <w:szCs w:val="24"/>
    </w:rPr>
  </w:style>
  <w:style w:type="character" w:customStyle="1" w:styleId="66">
    <w:name w:val="keyfeatures1"/>
    <w:autoRedefine/>
    <w:qFormat/>
    <w:uiPriority w:val="0"/>
    <w:rPr>
      <w:rFonts w:hint="default" w:ascii="Arial" w:hAnsi="Arial" w:cs="Arial"/>
      <w:color w:val="003366"/>
      <w:sz w:val="17"/>
      <w:szCs w:val="17"/>
      <w:u w:val="none"/>
    </w:rPr>
  </w:style>
  <w:style w:type="character" w:customStyle="1" w:styleId="67">
    <w:name w:val="小 Char"/>
    <w:autoRedefine/>
    <w:qFormat/>
    <w:uiPriority w:val="0"/>
    <w:rPr>
      <w:rFonts w:ascii="宋体" w:hAnsi="Courier New" w:eastAsia="宋体" w:cs="Times New Roman"/>
      <w:kern w:val="2"/>
      <w:sz w:val="21"/>
      <w:lang w:val="en-US" w:eastAsia="zh-CN" w:bidi="ar-SA"/>
    </w:rPr>
  </w:style>
  <w:style w:type="character" w:customStyle="1" w:styleId="68">
    <w:name w:val="纯文本 Char Char"/>
    <w:autoRedefine/>
    <w:qFormat/>
    <w:uiPriority w:val="0"/>
    <w:rPr>
      <w:rFonts w:ascii="宋体" w:hAnsi="Courier New" w:eastAsia="宋体"/>
      <w:kern w:val="2"/>
      <w:sz w:val="21"/>
      <w:lang w:val="en-US" w:eastAsia="zh-CN" w:bidi="ar-SA"/>
    </w:rPr>
  </w:style>
  <w:style w:type="character" w:customStyle="1" w:styleId="69">
    <w:name w:val="meuncn1"/>
    <w:autoRedefine/>
    <w:qFormat/>
    <w:uiPriority w:val="0"/>
    <w:rPr>
      <w:rFonts w:hint="eastAsia" w:ascii="宋体" w:hAnsi="宋体" w:eastAsia="宋体"/>
      <w:color w:val="666666"/>
      <w:sz w:val="18"/>
      <w:u w:val="none"/>
    </w:rPr>
  </w:style>
  <w:style w:type="character" w:customStyle="1" w:styleId="70">
    <w:name w:val="标题 3.1 Char Char"/>
    <w:link w:val="71"/>
    <w:autoRedefine/>
    <w:qFormat/>
    <w:uiPriority w:val="0"/>
    <w:rPr>
      <w:rFonts w:ascii="宋体" w:hAnsi="宋体"/>
      <w:b/>
      <w:bCs/>
      <w:kern w:val="2"/>
      <w:sz w:val="32"/>
      <w:szCs w:val="32"/>
    </w:rPr>
  </w:style>
  <w:style w:type="paragraph" w:customStyle="1" w:styleId="71">
    <w:name w:val="标题 3.1"/>
    <w:basedOn w:val="7"/>
    <w:link w:val="70"/>
    <w:autoRedefine/>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2">
    <w:name w:val="标题 1 Char"/>
    <w:link w:val="5"/>
    <w:autoRedefine/>
    <w:qFormat/>
    <w:uiPriority w:val="0"/>
  </w:style>
  <w:style w:type="character" w:customStyle="1" w:styleId="73">
    <w:name w:val="HTML Markup"/>
    <w:autoRedefine/>
    <w:qFormat/>
    <w:uiPriority w:val="0"/>
    <w:rPr>
      <w:rFonts w:ascii="Times New Roman" w:hAnsi="Times New Roman" w:eastAsia="宋体" w:cs="Times New Roman"/>
      <w:vanish/>
      <w:color w:val="FF0000"/>
    </w:rPr>
  </w:style>
  <w:style w:type="character" w:customStyle="1" w:styleId="74">
    <w:name w:val="页脚 Char Char"/>
    <w:autoRedefine/>
    <w:qFormat/>
    <w:uiPriority w:val="0"/>
    <w:rPr>
      <w:rFonts w:ascii="宋体"/>
      <w:sz w:val="18"/>
      <w:szCs w:val="18"/>
    </w:rPr>
  </w:style>
  <w:style w:type="character" w:customStyle="1" w:styleId="75">
    <w:name w:val="p105"/>
    <w:basedOn w:val="54"/>
    <w:autoRedefine/>
    <w:qFormat/>
    <w:uiPriority w:val="0"/>
  </w:style>
  <w:style w:type="character" w:customStyle="1" w:styleId="76">
    <w:name w:val="正文缩进2格 Char Char"/>
    <w:link w:val="77"/>
    <w:autoRedefine/>
    <w:qFormat/>
    <w:uiPriority w:val="0"/>
    <w:rPr>
      <w:rFonts w:ascii="仿宋_GB2312" w:hAnsi="宋体" w:eastAsia="仿宋_GB2312"/>
      <w:kern w:val="2"/>
      <w:sz w:val="31"/>
      <w:szCs w:val="28"/>
      <w:lang w:val="en-US" w:eastAsia="zh-CN" w:bidi="ar-SA"/>
    </w:rPr>
  </w:style>
  <w:style w:type="paragraph" w:customStyle="1" w:styleId="77">
    <w:name w:val="正文缩进2格"/>
    <w:basedOn w:val="1"/>
    <w:link w:val="76"/>
    <w:autoRedefine/>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8">
    <w:name w:val="正文缩进 Char"/>
    <w:link w:val="15"/>
    <w:autoRedefine/>
    <w:qFormat/>
    <w:uiPriority w:val="0"/>
    <w:rPr>
      <w:rFonts w:eastAsia="宋体"/>
      <w:lang w:val="en-US" w:eastAsia="zh-CN" w:bidi="ar-SA"/>
    </w:rPr>
  </w:style>
  <w:style w:type="character" w:customStyle="1" w:styleId="79">
    <w:name w:val="纯文本 Char"/>
    <w:link w:val="28"/>
    <w:autoRedefine/>
    <w:qFormat/>
    <w:uiPriority w:val="0"/>
    <w:rPr>
      <w:rFonts w:ascii="宋体" w:hAnsi="Courier New" w:eastAsia="宋体" w:cs="Times New Roman"/>
      <w:kern w:val="2"/>
      <w:sz w:val="21"/>
      <w:lang w:val="en-US" w:eastAsia="zh-CN" w:bidi="ar-SA"/>
    </w:rPr>
  </w:style>
  <w:style w:type="character" w:customStyle="1" w:styleId="80">
    <w:name w:val="font01"/>
    <w:autoRedefine/>
    <w:qFormat/>
    <w:uiPriority w:val="0"/>
    <w:rPr>
      <w:rFonts w:hint="eastAsia" w:ascii="宋体" w:hAnsi="宋体" w:eastAsia="宋体" w:cs="宋体"/>
      <w:color w:val="000000"/>
      <w:sz w:val="24"/>
      <w:szCs w:val="24"/>
      <w:u w:val="none"/>
    </w:rPr>
  </w:style>
  <w:style w:type="character" w:customStyle="1" w:styleId="81">
    <w:name w:val="wctjfont1"/>
    <w:autoRedefine/>
    <w:qFormat/>
    <w:uiPriority w:val="0"/>
    <w:rPr>
      <w:sz w:val="18"/>
    </w:rPr>
  </w:style>
  <w:style w:type="character" w:customStyle="1" w:styleId="82">
    <w:name w:val="bold1"/>
    <w:autoRedefine/>
    <w:qFormat/>
    <w:uiPriority w:val="0"/>
    <w:rPr>
      <w:sz w:val="32"/>
    </w:rPr>
  </w:style>
  <w:style w:type="character" w:customStyle="1" w:styleId="83">
    <w:name w:val="正文文本 Char"/>
    <w:link w:val="2"/>
    <w:autoRedefine/>
    <w:qFormat/>
    <w:uiPriority w:val="0"/>
    <w:rPr>
      <w:rFonts w:ascii="宋体" w:hAnsi="Times New Roman" w:eastAsia="宋体" w:cs="Times New Roman"/>
      <w:b/>
      <w:bCs/>
      <w:kern w:val="2"/>
      <w:sz w:val="84"/>
      <w:szCs w:val="84"/>
      <w:lang w:val="zh-CN" w:eastAsia="zh-CN" w:bidi="ar-SA"/>
    </w:rPr>
  </w:style>
  <w:style w:type="character" w:customStyle="1" w:styleId="84">
    <w:name w:val="DAS正文 Char Char"/>
    <w:autoRedefine/>
    <w:qFormat/>
    <w:uiPriority w:val="0"/>
    <w:rPr>
      <w:rFonts w:ascii="Verdana" w:hAnsi="Verdana" w:eastAsia="宋体"/>
      <w:kern w:val="2"/>
      <w:sz w:val="21"/>
      <w:szCs w:val="21"/>
      <w:lang w:val="en-US" w:eastAsia="zh-CN" w:bidi="ar-SA"/>
    </w:rPr>
  </w:style>
  <w:style w:type="character" w:customStyle="1" w:styleId="85">
    <w:name w:val="Highlighted Variable"/>
    <w:autoRedefine/>
    <w:qFormat/>
    <w:uiPriority w:val="0"/>
    <w:rPr>
      <w:color w:val="000000"/>
    </w:rPr>
  </w:style>
  <w:style w:type="character" w:customStyle="1" w:styleId="86">
    <w:name w:val="neir1"/>
    <w:autoRedefine/>
    <w:qFormat/>
    <w:uiPriority w:val="0"/>
    <w:rPr>
      <w:rFonts w:hint="default" w:ascii="ˎ̥" w:hAnsi="ˎ̥" w:eastAsia="宋体" w:cs="Times New Roman"/>
      <w:color w:val="333333"/>
      <w:sz w:val="21"/>
      <w:szCs w:val="21"/>
      <w:u w:val="none"/>
    </w:rPr>
  </w:style>
  <w:style w:type="character" w:customStyle="1" w:styleId="87">
    <w:name w:val="style61"/>
    <w:autoRedefine/>
    <w:qFormat/>
    <w:uiPriority w:val="0"/>
    <w:rPr>
      <w:b/>
      <w:bCs/>
    </w:rPr>
  </w:style>
  <w:style w:type="character" w:customStyle="1" w:styleId="88">
    <w:name w:val="页眉 Char"/>
    <w:link w:val="34"/>
    <w:autoRedefine/>
    <w:qFormat/>
    <w:uiPriority w:val="0"/>
    <w:rPr>
      <w:rFonts w:ascii="宋体"/>
      <w:sz w:val="18"/>
      <w:szCs w:val="18"/>
    </w:rPr>
  </w:style>
  <w:style w:type="character" w:customStyle="1" w:styleId="89">
    <w:name w:val="HTML 预设格式 Char"/>
    <w:link w:val="46"/>
    <w:autoRedefine/>
    <w:qFormat/>
    <w:uiPriority w:val="0"/>
    <w:rPr>
      <w:rFonts w:ascii="Arial" w:hAnsi="Arial" w:eastAsia="宋体" w:cs="Arial"/>
      <w:sz w:val="21"/>
      <w:szCs w:val="21"/>
      <w:lang w:val="en-US" w:eastAsia="zh-CN" w:bidi="ar-SA"/>
    </w:rPr>
  </w:style>
  <w:style w:type="character" w:customStyle="1" w:styleId="90">
    <w:name w:val="f141"/>
    <w:autoRedefine/>
    <w:qFormat/>
    <w:uiPriority w:val="0"/>
    <w:rPr>
      <w:sz w:val="21"/>
      <w:szCs w:val="21"/>
    </w:rPr>
  </w:style>
  <w:style w:type="character" w:customStyle="1" w:styleId="91">
    <w:name w:val="副标题 Char"/>
    <w:link w:val="39"/>
    <w:qFormat/>
    <w:uiPriority w:val="0"/>
    <w:rPr>
      <w:rFonts w:ascii="Arial" w:hAnsi="Arial"/>
      <w:b/>
      <w:kern w:val="28"/>
      <w:sz w:val="32"/>
    </w:rPr>
  </w:style>
  <w:style w:type="character" w:customStyle="1" w:styleId="92">
    <w:name w:val="页脚 Char"/>
    <w:link w:val="33"/>
    <w:autoRedefine/>
    <w:qFormat/>
    <w:uiPriority w:val="99"/>
    <w:rPr>
      <w:rFonts w:ascii="宋体" w:hAnsi="Times New Roman" w:eastAsia="宋体" w:cs="Times New Roman"/>
      <w:sz w:val="18"/>
      <w:szCs w:val="18"/>
      <w:lang w:val="en-US" w:eastAsia="zh-CN" w:bidi="ar-SA"/>
    </w:rPr>
  </w:style>
  <w:style w:type="paragraph" w:customStyle="1" w:styleId="93">
    <w:name w:val="技术响应2"/>
    <w:basedOn w:val="1"/>
    <w:autoRedefine/>
    <w:qFormat/>
    <w:uiPriority w:val="0"/>
    <w:pPr>
      <w:numPr>
        <w:ilvl w:val="0"/>
        <w:numId w:val="5"/>
      </w:numPr>
      <w:autoSpaceDE/>
      <w:autoSpaceDN/>
      <w:adjustRightInd/>
      <w:jc w:val="both"/>
    </w:pPr>
    <w:rPr>
      <w:rFonts w:hAnsi="宋体"/>
      <w:b/>
      <w:bCs/>
      <w:kern w:val="2"/>
      <w:sz w:val="21"/>
      <w:szCs w:val="20"/>
    </w:rPr>
  </w:style>
  <w:style w:type="paragraph" w:customStyle="1" w:styleId="94">
    <w:name w:val="Bullet"/>
    <w:basedOn w:val="1"/>
    <w:autoRedefine/>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5">
    <w:name w:val="普通 (Web)"/>
    <w:basedOn w:val="1"/>
    <w:autoRedefine/>
    <w:qFormat/>
    <w:uiPriority w:val="0"/>
    <w:pPr>
      <w:widowControl/>
      <w:autoSpaceDE/>
      <w:autoSpaceDN/>
      <w:adjustRightInd/>
      <w:spacing w:before="100" w:beforeAutospacing="1" w:after="100" w:afterAutospacing="1"/>
    </w:pPr>
    <w:rPr>
      <w:rFonts w:hAnsi="宋体"/>
    </w:rPr>
  </w:style>
  <w:style w:type="paragraph" w:customStyle="1" w:styleId="96">
    <w:name w:val="正文楷 Char"/>
    <w:basedOn w:val="1"/>
    <w:autoRedefine/>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7">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8">
    <w:name w:val="样式 我的标题 + 两端对齐"/>
    <w:basedOn w:val="5"/>
    <w:autoRedefine/>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9">
    <w:name w:val="默认段落字体 Para Char"/>
    <w:basedOn w:val="1"/>
    <w:autoRedefine/>
    <w:qFormat/>
    <w:uiPriority w:val="0"/>
    <w:pPr>
      <w:autoSpaceDE/>
      <w:autoSpaceDN/>
      <w:spacing w:line="360" w:lineRule="auto"/>
      <w:jc w:val="both"/>
    </w:pPr>
    <w:rPr>
      <w:rFonts w:ascii="Times New Roman"/>
      <w:szCs w:val="20"/>
    </w:rPr>
  </w:style>
  <w:style w:type="paragraph" w:customStyle="1" w:styleId="100">
    <w:name w:val="Char Char Char Char"/>
    <w:basedOn w:val="1"/>
    <w:autoRedefine/>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1">
    <w:name w:val="TOC 标题1"/>
    <w:basedOn w:val="5"/>
    <w:next w:val="1"/>
    <w:autoRedefine/>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2">
    <w:name w:val="_Style 3"/>
    <w:basedOn w:val="1"/>
    <w:autoRedefine/>
    <w:qFormat/>
    <w:uiPriority w:val="0"/>
    <w:pPr>
      <w:adjustRightInd/>
      <w:ind w:firstLine="420" w:firstLineChars="200"/>
      <w:jc w:val="both"/>
    </w:pPr>
    <w:rPr>
      <w:rFonts w:ascii="Times New Roman" w:hAnsi="Times New Roman" w:cs="Times New Roman"/>
      <w:kern w:val="2"/>
      <w:sz w:val="21"/>
    </w:rPr>
  </w:style>
  <w:style w:type="paragraph" w:customStyle="1" w:styleId="103">
    <w:name w:val="需求书2"/>
    <w:basedOn w:val="1"/>
    <w:autoRedefine/>
    <w:qFormat/>
    <w:uiPriority w:val="0"/>
    <w:pPr>
      <w:autoSpaceDE/>
      <w:autoSpaceDN/>
      <w:adjustRightInd/>
      <w:jc w:val="both"/>
    </w:pPr>
    <w:rPr>
      <w:rFonts w:hAnsi="宋体"/>
      <w:spacing w:val="10"/>
      <w:kern w:val="2"/>
      <w:sz w:val="18"/>
      <w:szCs w:val="20"/>
    </w:rPr>
  </w:style>
  <w:style w:type="paragraph" w:customStyle="1" w:styleId="104">
    <w:name w:val="Char Char Char Char1"/>
    <w:basedOn w:val="6"/>
    <w:autoRedefine/>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5">
    <w:name w:val="Char1"/>
    <w:basedOn w:val="19"/>
    <w:autoRedefine/>
    <w:qFormat/>
    <w:uiPriority w:val="0"/>
    <w:pPr>
      <w:autoSpaceDE/>
      <w:autoSpaceDN/>
      <w:adjustRightInd/>
      <w:jc w:val="both"/>
    </w:pPr>
    <w:rPr>
      <w:rFonts w:ascii="Tahoma" w:hAnsi="Tahoma"/>
      <w:kern w:val="2"/>
    </w:rPr>
  </w:style>
  <w:style w:type="paragraph" w:customStyle="1" w:styleId="106">
    <w:name w:val="xl39"/>
    <w:basedOn w:val="1"/>
    <w:autoRedefine/>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7">
    <w:name w:val="Blockquote"/>
    <w:basedOn w:val="1"/>
    <w:autoRedefine/>
    <w:qFormat/>
    <w:uiPriority w:val="0"/>
    <w:pPr>
      <w:spacing w:before="100" w:after="100"/>
      <w:ind w:left="360" w:right="360"/>
    </w:pPr>
    <w:rPr>
      <w:rFonts w:ascii="Times New Roman" w:hAnsi="Times New Roman" w:cs="Times New Roman"/>
      <w:szCs w:val="20"/>
    </w:rPr>
  </w:style>
  <w:style w:type="paragraph" w:customStyle="1" w:styleId="108">
    <w:name w:val="样式 标题 2 + Times New Roman 四号 非加粗 段前: 5 磅 段后: 0 磅 行距: 固定值 20..."/>
    <w:basedOn w:val="6"/>
    <w:autoRedefine/>
    <w:qFormat/>
    <w:uiPriority w:val="0"/>
    <w:pPr>
      <w:spacing w:before="100" w:line="400" w:lineRule="exact"/>
    </w:pPr>
    <w:rPr>
      <w:rFonts w:ascii="Times New Roman" w:hAnsi="Times New Roman"/>
      <w:b w:val="0"/>
      <w:sz w:val="28"/>
      <w:szCs w:val="20"/>
    </w:rPr>
  </w:style>
  <w:style w:type="paragraph" w:customStyle="1" w:styleId="109">
    <w:name w:val="Char"/>
    <w:basedOn w:val="1"/>
    <w:autoRedefine/>
    <w:qFormat/>
    <w:uiPriority w:val="0"/>
    <w:pPr>
      <w:widowControl/>
      <w:autoSpaceDE/>
      <w:autoSpaceDN/>
      <w:adjustRightInd/>
      <w:spacing w:line="400" w:lineRule="exact"/>
      <w:jc w:val="center"/>
    </w:pPr>
    <w:rPr>
      <w:rFonts w:ascii="Times New Roman"/>
      <w:sz w:val="21"/>
      <w:szCs w:val="20"/>
    </w:rPr>
  </w:style>
  <w:style w:type="paragraph" w:customStyle="1" w:styleId="110">
    <w:name w:val="技术响应1"/>
    <w:basedOn w:val="1"/>
    <w:autoRedefine/>
    <w:qFormat/>
    <w:uiPriority w:val="0"/>
    <w:pPr>
      <w:widowControl/>
      <w:autoSpaceDE/>
      <w:autoSpaceDN/>
      <w:adjustRightInd/>
      <w:spacing w:line="360" w:lineRule="auto"/>
      <w:ind w:firstLine="588"/>
      <w:jc w:val="center"/>
    </w:pPr>
    <w:rPr>
      <w:b/>
      <w:sz w:val="28"/>
      <w:szCs w:val="20"/>
    </w:rPr>
  </w:style>
  <w:style w:type="paragraph" w:customStyle="1" w:styleId="111">
    <w:name w:val="xl3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2">
    <w:name w:val="D标3"/>
    <w:basedOn w:val="7"/>
    <w:autoRedefine/>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3">
    <w:name w:val="xl3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4">
    <w:name w:val="_Style 202"/>
    <w:basedOn w:val="1"/>
    <w:autoRedefine/>
    <w:qFormat/>
    <w:uiPriority w:val="0"/>
    <w:pPr>
      <w:tabs>
        <w:tab w:val="left" w:pos="360"/>
      </w:tabs>
      <w:autoSpaceDE/>
      <w:autoSpaceDN/>
      <w:adjustRightInd/>
      <w:jc w:val="both"/>
    </w:pPr>
    <w:rPr>
      <w:rFonts w:ascii="Times New Roman"/>
      <w:kern w:val="2"/>
      <w:sz w:val="21"/>
    </w:rPr>
  </w:style>
  <w:style w:type="paragraph" w:customStyle="1" w:styleId="115">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6">
    <w:name w:val="shall-正文"/>
    <w:basedOn w:val="1"/>
    <w:autoRedefine/>
    <w:qFormat/>
    <w:uiPriority w:val="0"/>
    <w:pPr>
      <w:snapToGrid w:val="0"/>
      <w:spacing w:beforeLines="30" w:line="288" w:lineRule="auto"/>
      <w:ind w:firstLine="200" w:firstLineChars="200"/>
    </w:pPr>
    <w:rPr>
      <w:rFonts w:eastAsia="华文细黑"/>
    </w:rPr>
  </w:style>
  <w:style w:type="paragraph" w:customStyle="1" w:styleId="117">
    <w:name w:val="xl38"/>
    <w:basedOn w:val="1"/>
    <w:autoRedefine/>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8">
    <w:name w:val="p2"/>
    <w:basedOn w:val="1"/>
    <w:autoRedefine/>
    <w:qFormat/>
    <w:uiPriority w:val="0"/>
    <w:rPr>
      <w:rFonts w:cs="Times New Roman"/>
    </w:rPr>
  </w:style>
  <w:style w:type="paragraph" w:customStyle="1" w:styleId="119">
    <w:name w:val="Char Char Char Char Char Char"/>
    <w:basedOn w:val="1"/>
    <w:autoRedefine/>
    <w:qFormat/>
    <w:uiPriority w:val="0"/>
    <w:pPr>
      <w:widowControl/>
      <w:autoSpaceDE/>
      <w:autoSpaceDN/>
      <w:adjustRightInd/>
      <w:spacing w:after="160" w:line="240" w:lineRule="exact"/>
    </w:pPr>
    <w:rPr>
      <w:rFonts w:ascii="Times New Roman"/>
      <w:kern w:val="2"/>
      <w:lang w:eastAsia="en-US"/>
    </w:rPr>
  </w:style>
  <w:style w:type="paragraph" w:customStyle="1" w:styleId="120">
    <w:name w:val="标题4"/>
    <w:basedOn w:val="77"/>
    <w:autoRedefine/>
    <w:qFormat/>
    <w:uiPriority w:val="0"/>
    <w:pPr>
      <w:spacing w:line="540" w:lineRule="exact"/>
      <w:ind w:firstLine="0" w:firstLineChars="0"/>
    </w:pPr>
    <w:rPr>
      <w:rFonts w:hAnsi="Times New Roman"/>
      <w:szCs w:val="24"/>
    </w:rPr>
  </w:style>
  <w:style w:type="paragraph" w:styleId="121">
    <w:name w:val="No Spacing"/>
    <w:autoRedefine/>
    <w:qFormat/>
    <w:uiPriority w:val="0"/>
    <w:pPr>
      <w:widowControl w:val="0"/>
      <w:jc w:val="both"/>
    </w:pPr>
    <w:rPr>
      <w:rFonts w:ascii="Calibri" w:hAnsi="Calibri" w:eastAsia="宋体" w:cs="宋体"/>
      <w:kern w:val="2"/>
      <w:sz w:val="21"/>
      <w:szCs w:val="24"/>
      <w:lang w:val="en-US" w:eastAsia="zh-CN" w:bidi="ar-SA"/>
    </w:rPr>
  </w:style>
  <w:style w:type="paragraph" w:customStyle="1" w:styleId="122">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3">
    <w:name w:val="列表正文"/>
    <w:basedOn w:val="1"/>
    <w:autoRedefine/>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4">
    <w:name w:val="Char Char2 Char"/>
    <w:basedOn w:val="1"/>
    <w:autoRedefine/>
    <w:qFormat/>
    <w:uiPriority w:val="0"/>
    <w:pPr>
      <w:autoSpaceDE/>
      <w:autoSpaceDN/>
      <w:adjustRightInd/>
      <w:jc w:val="both"/>
    </w:pPr>
    <w:rPr>
      <w:rFonts w:hAnsi="宋体"/>
      <w:b/>
      <w:kern w:val="2"/>
      <w:sz w:val="28"/>
      <w:szCs w:val="28"/>
    </w:rPr>
  </w:style>
  <w:style w:type="paragraph" w:customStyle="1" w:styleId="125">
    <w:name w:val="版权"/>
    <w:basedOn w:val="1"/>
    <w:autoRedefine/>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6">
    <w:name w:val="LEGALB Cont 2"/>
    <w:basedOn w:val="1"/>
    <w:autoRedefine/>
    <w:qFormat/>
    <w:uiPriority w:val="0"/>
    <w:pPr>
      <w:widowControl/>
      <w:tabs>
        <w:tab w:val="left" w:pos="720"/>
      </w:tabs>
      <w:spacing w:after="240"/>
      <w:ind w:left="720" w:leftChars="300"/>
    </w:pPr>
    <w:rPr>
      <w:rFonts w:ascii="Calibri" w:eastAsia="DFKai-SB" w:cs="Times New Roman"/>
      <w:lang w:eastAsia="en-US"/>
    </w:rPr>
  </w:style>
  <w:style w:type="paragraph" w:customStyle="1" w:styleId="127">
    <w:name w:val="表格栏头"/>
    <w:basedOn w:val="128"/>
    <w:next w:val="128"/>
    <w:autoRedefine/>
    <w:qFormat/>
    <w:uiPriority w:val="0"/>
    <w:rPr>
      <w:b/>
    </w:rPr>
  </w:style>
  <w:style w:type="paragraph" w:customStyle="1" w:styleId="128">
    <w:name w:val="表格正文"/>
    <w:basedOn w:val="1"/>
    <w:autoRedefine/>
    <w:qFormat/>
    <w:uiPriority w:val="0"/>
    <w:pPr>
      <w:widowControl/>
      <w:overflowPunct w:val="0"/>
      <w:spacing w:before="312" w:after="312" w:line="360" w:lineRule="auto"/>
      <w:textAlignment w:val="baseline"/>
    </w:pPr>
    <w:rPr>
      <w:rFonts w:hAnsi="Tahoma"/>
      <w:szCs w:val="20"/>
    </w:rPr>
  </w:style>
  <w:style w:type="paragraph" w:customStyle="1" w:styleId="129">
    <w:name w:val="正文列表"/>
    <w:basedOn w:val="1"/>
    <w:autoRedefine/>
    <w:qFormat/>
    <w:uiPriority w:val="0"/>
    <w:pPr>
      <w:jc w:val="center"/>
      <w:textAlignment w:val="baseline"/>
    </w:pPr>
    <w:rPr>
      <w:rFonts w:hAnsi="宋体"/>
      <w:szCs w:val="20"/>
    </w:rPr>
  </w:style>
  <w:style w:type="paragraph" w:customStyle="1" w:styleId="130">
    <w:name w:val="图"/>
    <w:basedOn w:val="1"/>
    <w:autoRedefine/>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31">
    <w:name w:val="题注4"/>
    <w:basedOn w:val="1"/>
    <w:next w:val="16"/>
    <w:autoRedefine/>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2">
    <w:name w:val="题目副题"/>
    <w:basedOn w:val="39"/>
    <w:autoRedefine/>
    <w:qFormat/>
    <w:uiPriority w:val="0"/>
    <w:pPr>
      <w:spacing w:before="0" w:after="312"/>
      <w:ind w:left="240" w:firstLine="600"/>
      <w:jc w:val="left"/>
      <w:outlineLvl w:val="9"/>
    </w:pPr>
    <w:rPr>
      <w:rFonts w:ascii="宋体" w:hAnsi="宋体"/>
      <w:sz w:val="30"/>
    </w:rPr>
  </w:style>
  <w:style w:type="paragraph" w:customStyle="1" w:styleId="133">
    <w:name w:val="列出段落1"/>
    <w:basedOn w:val="1"/>
    <w:autoRedefine/>
    <w:qFormat/>
    <w:uiPriority w:val="34"/>
    <w:pPr>
      <w:ind w:firstLine="420" w:firstLineChars="200"/>
    </w:pPr>
    <w:rPr>
      <w:rFonts w:ascii="Calibri" w:cs="黑体"/>
    </w:rPr>
  </w:style>
  <w:style w:type="paragraph" w:customStyle="1" w:styleId="134">
    <w:name w:val="xl25"/>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5">
    <w:name w:val="3 Char"/>
    <w:basedOn w:val="1"/>
    <w:autoRedefine/>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6">
    <w:name w:val="Char Char1 Char Char Char Char Char Char Char Char Char Char Char Char Char"/>
    <w:basedOn w:val="1"/>
    <w:autoRedefine/>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7">
    <w:name w:val="进度表"/>
    <w:basedOn w:val="15"/>
    <w:autoRedefine/>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8">
    <w:name w:val="大标题"/>
    <w:basedOn w:val="5"/>
    <w:autoRedefine/>
    <w:qFormat/>
    <w:uiPriority w:val="0"/>
    <w:rPr>
      <w:snapToGrid w:val="0"/>
      <w:sz w:val="52"/>
      <w:szCs w:val="72"/>
    </w:rPr>
  </w:style>
  <w:style w:type="paragraph" w:customStyle="1" w:styleId="139">
    <w:name w:val="正文无缩进"/>
    <w:basedOn w:val="77"/>
    <w:autoRedefine/>
    <w:qFormat/>
    <w:uiPriority w:val="0"/>
    <w:pPr>
      <w:ind w:firstLine="0" w:firstLineChars="0"/>
    </w:pPr>
  </w:style>
  <w:style w:type="paragraph" w:customStyle="1" w:styleId="140">
    <w:name w:val="标题 3.5"/>
    <w:basedOn w:val="7"/>
    <w:autoRedefine/>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41">
    <w:name w:val="题注5"/>
    <w:basedOn w:val="1"/>
    <w:next w:val="16"/>
    <w:autoRedefine/>
    <w:qFormat/>
    <w:uiPriority w:val="0"/>
    <w:pPr>
      <w:autoSpaceDE/>
      <w:autoSpaceDN/>
      <w:adjustRightInd/>
      <w:jc w:val="center"/>
    </w:pPr>
    <w:rPr>
      <w:rFonts w:ascii="Times New Roman"/>
      <w:b/>
      <w:color w:val="000000"/>
      <w:kern w:val="2"/>
      <w:szCs w:val="21"/>
    </w:rPr>
  </w:style>
  <w:style w:type="paragraph" w:customStyle="1" w:styleId="142">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3">
    <w:name w:val="Char Char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4">
    <w:name w:val="xl33"/>
    <w:basedOn w:val="1"/>
    <w:autoRedefine/>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5">
    <w:name w:val="Char Char1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6">
    <w:name w:val="List Paragraph"/>
    <w:basedOn w:val="1"/>
    <w:autoRedefine/>
    <w:qFormat/>
    <w:uiPriority w:val="0"/>
    <w:pPr>
      <w:autoSpaceDE/>
      <w:autoSpaceDN/>
      <w:adjustRightInd/>
      <w:ind w:firstLine="420" w:firstLineChars="200"/>
      <w:jc w:val="both"/>
    </w:pPr>
    <w:rPr>
      <w:rFonts w:ascii="Calibri"/>
      <w:kern w:val="2"/>
      <w:sz w:val="21"/>
    </w:rPr>
  </w:style>
  <w:style w:type="paragraph" w:customStyle="1" w:styleId="147">
    <w:name w:val="xl3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8">
    <w:name w:val="目录"/>
    <w:basedOn w:val="1"/>
    <w:autoRedefine/>
    <w:qFormat/>
    <w:uiPriority w:val="0"/>
    <w:pPr>
      <w:widowControl/>
      <w:autoSpaceDE/>
      <w:autoSpaceDN/>
      <w:adjustRightInd/>
      <w:spacing w:line="480" w:lineRule="auto"/>
      <w:jc w:val="center"/>
    </w:pPr>
    <w:rPr>
      <w:b/>
      <w:szCs w:val="20"/>
    </w:rPr>
  </w:style>
  <w:style w:type="paragraph" w:customStyle="1" w:styleId="149">
    <w:name w:val="xl26"/>
    <w:basedOn w:val="1"/>
    <w:autoRedefine/>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50">
    <w:name w:val="Char11"/>
    <w:basedOn w:val="19"/>
    <w:autoRedefine/>
    <w:qFormat/>
    <w:uiPriority w:val="0"/>
    <w:pPr>
      <w:autoSpaceDE/>
      <w:autoSpaceDN/>
      <w:adjustRightInd/>
      <w:jc w:val="both"/>
    </w:pPr>
    <w:rPr>
      <w:rFonts w:ascii="Tahoma" w:hAnsi="Tahoma" w:cs="Times New Roman"/>
      <w:kern w:val="2"/>
    </w:rPr>
  </w:style>
  <w:style w:type="paragraph" w:customStyle="1" w:styleId="151">
    <w:name w:val="Char21"/>
    <w:basedOn w:val="1"/>
    <w:autoRedefine/>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2">
    <w:name w:val="普通(Web)"/>
    <w:basedOn w:val="1"/>
    <w:autoRedefine/>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3">
    <w:name w:val="信息标题2"/>
    <w:basedOn w:val="16"/>
    <w:next w:val="16"/>
    <w:autoRedefine/>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4">
    <w:name w:val="表中文字"/>
    <w:basedOn w:val="1"/>
    <w:autoRedefine/>
    <w:qFormat/>
    <w:uiPriority w:val="0"/>
    <w:pPr>
      <w:spacing w:line="400" w:lineRule="atLeast"/>
      <w:ind w:left="35" w:leftChars="14" w:hanging="1"/>
      <w:jc w:val="center"/>
      <w:textAlignment w:val="baseline"/>
    </w:pPr>
    <w:rPr>
      <w:rFonts w:ascii="Verdana" w:hAnsi="Verdana"/>
      <w:sz w:val="21"/>
      <w:szCs w:val="28"/>
    </w:rPr>
  </w:style>
  <w:style w:type="paragraph" w:customStyle="1" w:styleId="155">
    <w:name w:val="xl28"/>
    <w:basedOn w:val="1"/>
    <w:autoRedefine/>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7">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8">
    <w:name w:val="xl37"/>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9">
    <w:name w:val="正文（缩进）"/>
    <w:basedOn w:val="1"/>
    <w:autoRedefine/>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60">
    <w:name w:val="样式 样式 样式 首行缩进:  2 字符1 + 首行缩进:  2 字符 + 首行缩进:  2 字符"/>
    <w:basedOn w:val="1"/>
    <w:autoRedefine/>
    <w:semiHidden/>
    <w:qFormat/>
    <w:uiPriority w:val="0"/>
    <w:pPr>
      <w:kinsoku w:val="0"/>
      <w:overflowPunct w:val="0"/>
      <w:ind w:firstLine="200" w:firstLineChars="200"/>
    </w:pPr>
    <w:rPr>
      <w:rFonts w:ascii="仿宋_GB2312" w:hAnsi="宋体" w:eastAsia="仿宋_GB2312"/>
      <w:sz w:val="32"/>
      <w:szCs w:val="20"/>
    </w:rPr>
  </w:style>
  <w:style w:type="paragraph" w:customStyle="1" w:styleId="161">
    <w:name w:val="样式 标题 3Level 3 HeadH3Heading 3 - oldh3sect1.2.3Head33l3..."/>
    <w:basedOn w:val="7"/>
    <w:autoRedefine/>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2">
    <w:name w:val="p0"/>
    <w:basedOn w:val="1"/>
    <w:autoRedefine/>
    <w:qFormat/>
    <w:uiPriority w:val="99"/>
    <w:pPr>
      <w:widowControl/>
    </w:pPr>
    <w:rPr>
      <w:szCs w:val="21"/>
    </w:rPr>
  </w:style>
  <w:style w:type="paragraph" w:customStyle="1" w:styleId="163">
    <w:name w:val="font5"/>
    <w:basedOn w:val="1"/>
    <w:autoRedefine/>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4">
    <w:name w:val="Char1 Char Char Char Char Char Char"/>
    <w:basedOn w:val="1"/>
    <w:autoRedefine/>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5">
    <w:name w:val="投标文件格式"/>
    <w:basedOn w:val="28"/>
    <w:autoRedefine/>
    <w:qFormat/>
    <w:uiPriority w:val="0"/>
    <w:pPr>
      <w:jc w:val="center"/>
    </w:pPr>
    <w:rPr>
      <w:rFonts w:hAnsi="Times New Roman"/>
      <w:b/>
    </w:rPr>
  </w:style>
  <w:style w:type="paragraph" w:customStyle="1" w:styleId="166">
    <w:name w:val="日期右"/>
    <w:basedOn w:val="30"/>
    <w:autoRedefine/>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7">
    <w:name w:val="Char1 Char Char Char"/>
    <w:basedOn w:val="1"/>
    <w:autoRedefine/>
    <w:qFormat/>
    <w:uiPriority w:val="0"/>
    <w:pPr>
      <w:autoSpaceDE/>
      <w:autoSpaceDN/>
      <w:adjustRightInd/>
      <w:jc w:val="both"/>
    </w:pPr>
    <w:rPr>
      <w:rFonts w:ascii="Tahoma" w:hAnsi="Tahoma"/>
      <w:kern w:val="2"/>
      <w:szCs w:val="20"/>
    </w:rPr>
  </w:style>
  <w:style w:type="paragraph" w:customStyle="1" w:styleId="168">
    <w:name w:val="List Paragraph1"/>
    <w:basedOn w:val="1"/>
    <w:autoRedefine/>
    <w:qFormat/>
    <w:uiPriority w:val="0"/>
    <w:pPr>
      <w:autoSpaceDE/>
      <w:autoSpaceDN/>
      <w:adjustRightInd/>
      <w:ind w:firstLine="420" w:firstLineChars="200"/>
      <w:jc w:val="both"/>
    </w:pPr>
    <w:rPr>
      <w:rFonts w:ascii="Calibri" w:cs="Times New Roman"/>
      <w:kern w:val="2"/>
      <w:sz w:val="21"/>
      <w:szCs w:val="22"/>
    </w:rPr>
  </w:style>
  <w:style w:type="paragraph" w:customStyle="1" w:styleId="169">
    <w:name w:val="Char Char Char"/>
    <w:basedOn w:val="1"/>
    <w:autoRedefine/>
    <w:qFormat/>
    <w:uiPriority w:val="0"/>
    <w:pPr>
      <w:autoSpaceDE/>
      <w:autoSpaceDN/>
      <w:adjustRightInd/>
      <w:jc w:val="both"/>
    </w:pPr>
    <w:rPr>
      <w:rFonts w:ascii="Tahoma" w:hAnsi="Tahoma"/>
      <w:b/>
      <w:sz w:val="28"/>
      <w:szCs w:val="20"/>
    </w:rPr>
  </w:style>
  <w:style w:type="paragraph" w:customStyle="1" w:styleId="170">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71">
    <w:name w:val="正文缩进6格"/>
    <w:basedOn w:val="172"/>
    <w:autoRedefine/>
    <w:qFormat/>
    <w:uiPriority w:val="0"/>
    <w:pPr>
      <w:ind w:left="1758" w:leftChars="854"/>
    </w:pPr>
  </w:style>
  <w:style w:type="paragraph" w:customStyle="1" w:styleId="172">
    <w:name w:val="正文缩进4格"/>
    <w:basedOn w:val="77"/>
    <w:autoRedefine/>
    <w:qFormat/>
    <w:uiPriority w:val="0"/>
    <w:pPr>
      <w:ind w:left="651" w:leftChars="310" w:firstLine="608" w:firstLineChars="196"/>
    </w:pPr>
    <w:rPr>
      <w:color w:val="000000"/>
    </w:rPr>
  </w:style>
  <w:style w:type="paragraph" w:customStyle="1" w:styleId="173">
    <w:name w:val="Char1 Char Char Char Char Char Char1"/>
    <w:basedOn w:val="1"/>
    <w:autoRedefine/>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4">
    <w:name w:val="表头"/>
    <w:basedOn w:val="16"/>
    <w:autoRedefine/>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5">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6">
    <w:name w:val="1"/>
    <w:basedOn w:val="1"/>
    <w:autoRedefine/>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7">
    <w:name w:val="表正文"/>
    <w:basedOn w:val="1"/>
    <w:next w:val="25"/>
    <w:autoRedefine/>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8">
    <w:name w:val="Char2"/>
    <w:basedOn w:val="1"/>
    <w:autoRedefine/>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9">
    <w:name w:val="DAS正文"/>
    <w:basedOn w:val="1"/>
    <w:autoRedefine/>
    <w:qFormat/>
    <w:uiPriority w:val="0"/>
    <w:pPr>
      <w:autoSpaceDE/>
      <w:autoSpaceDN/>
      <w:adjustRightInd/>
      <w:spacing w:line="360" w:lineRule="exact"/>
      <w:jc w:val="both"/>
    </w:pPr>
    <w:rPr>
      <w:rFonts w:ascii="Verdana" w:hAnsi="Verdana"/>
      <w:kern w:val="2"/>
      <w:sz w:val="21"/>
      <w:szCs w:val="21"/>
    </w:rPr>
  </w:style>
  <w:style w:type="paragraph" w:customStyle="1" w:styleId="180">
    <w:name w:val="Char Char Char Char Char Char Char Char Char Char Char Char Char"/>
    <w:basedOn w:val="1"/>
    <w:autoRedefine/>
    <w:qFormat/>
    <w:uiPriority w:val="0"/>
    <w:pPr>
      <w:widowControl/>
      <w:autoSpaceDE/>
      <w:autoSpaceDN/>
      <w:adjustRightInd/>
      <w:spacing w:after="160" w:line="240" w:lineRule="exact"/>
    </w:pPr>
    <w:rPr>
      <w:rFonts w:ascii="Times New Roman"/>
      <w:kern w:val="2"/>
      <w:sz w:val="21"/>
    </w:rPr>
  </w:style>
  <w:style w:type="paragraph" w:customStyle="1" w:styleId="181">
    <w:name w:val="正文居中"/>
    <w:basedOn w:val="1"/>
    <w:next w:val="1"/>
    <w:autoRedefine/>
    <w:qFormat/>
    <w:uiPriority w:val="0"/>
    <w:pPr>
      <w:autoSpaceDE/>
      <w:autoSpaceDN/>
      <w:snapToGrid w:val="0"/>
      <w:spacing w:line="300" w:lineRule="auto"/>
      <w:jc w:val="center"/>
    </w:pPr>
    <w:rPr>
      <w:rFonts w:ascii="Times New Roman"/>
      <w:kern w:val="2"/>
      <w:sz w:val="21"/>
    </w:rPr>
  </w:style>
  <w:style w:type="paragraph" w:customStyle="1" w:styleId="182">
    <w:name w:val="样式37"/>
    <w:basedOn w:val="1"/>
    <w:qFormat/>
    <w:uiPriority w:val="0"/>
    <w:pPr>
      <w:widowControl/>
      <w:spacing w:line="360" w:lineRule="auto"/>
    </w:pPr>
    <w:rPr>
      <w:rFonts w:hAnsi="宋体"/>
      <w:spacing w:val="-2"/>
      <w:szCs w:val="21"/>
    </w:rPr>
  </w:style>
  <w:style w:type="paragraph" w:customStyle="1" w:styleId="183">
    <w:name w:val="文档正文"/>
    <w:basedOn w:val="1"/>
    <w:qFormat/>
    <w:uiPriority w:val="0"/>
    <w:pPr>
      <w:spacing w:line="460" w:lineRule="exact"/>
      <w:ind w:firstLine="567"/>
      <w:textAlignment w:val="baseline"/>
    </w:pPr>
    <w:rPr>
      <w:rFonts w:ascii="Arial" w:hAnsi="Arial"/>
    </w:rPr>
  </w:style>
  <w:style w:type="paragraph" w:customStyle="1" w:styleId="184">
    <w:name w:val="正文列序2"/>
    <w:basedOn w:val="1"/>
    <w:qFormat/>
    <w:uiPriority w:val="0"/>
    <w:pPr>
      <w:spacing w:line="360" w:lineRule="auto"/>
      <w:ind w:firstLine="425"/>
    </w:pPr>
    <w:rPr>
      <w:rFonts w:hAnsi="宋体"/>
    </w:rPr>
  </w:style>
  <w:style w:type="character" w:customStyle="1" w:styleId="185">
    <w:name w:val="批注文字 Char"/>
    <w:basedOn w:val="54"/>
    <w:link w:val="21"/>
    <w:qFormat/>
    <w:uiPriority w:val="0"/>
    <w:rPr>
      <w:rFonts w:ascii="Times New Roman" w:hAnsi="Calibri" w:eastAsia="宋体" w:cs="宋体"/>
      <w:sz w:val="21"/>
    </w:rPr>
  </w:style>
  <w:style w:type="paragraph" w:customStyle="1" w:styleId="186">
    <w:name w:val="正文文本缩进 21"/>
    <w:basedOn w:val="1"/>
    <w:qFormat/>
    <w:uiPriority w:val="99"/>
    <w:pPr>
      <w:spacing w:line="480" w:lineRule="auto"/>
      <w:ind w:firstLine="540"/>
    </w:pPr>
    <w:rPr>
      <w:sz w:val="20"/>
      <w:szCs w:val="20"/>
    </w:rPr>
  </w:style>
  <w:style w:type="paragraph" w:customStyle="1" w:styleId="187">
    <w:name w:val="WPSOffice手动目录 1"/>
    <w:qFormat/>
    <w:uiPriority w:val="0"/>
    <w:rPr>
      <w:rFonts w:ascii="Times New Roman" w:hAnsi="Times New Roman" w:eastAsia="宋体" w:cs="Times New Roman"/>
      <w:lang w:val="en-US" w:eastAsia="zh-CN" w:bidi="ar-SA"/>
    </w:rPr>
  </w:style>
  <w:style w:type="character" w:customStyle="1" w:styleId="188">
    <w:name w:val="font121"/>
    <w:basedOn w:val="54"/>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9">
    <w:name w:val="font112"/>
    <w:basedOn w:val="54"/>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90">
    <w:name w:val="font131"/>
    <w:basedOn w:val="54"/>
    <w:autoRedefine/>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91">
    <w:name w:val="font291"/>
    <w:basedOn w:val="54"/>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2">
    <w:name w:val="font301"/>
    <w:basedOn w:val="54"/>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3">
    <w:name w:val="修订1"/>
    <w:hidden/>
    <w:semiHidden/>
    <w:qFormat/>
    <w:uiPriority w:val="99"/>
    <w:rPr>
      <w:rFonts w:ascii="宋体" w:hAnsi="Calibri" w:eastAsia="宋体" w:cs="宋体"/>
      <w:sz w:val="24"/>
      <w:szCs w:val="24"/>
      <w:lang w:val="en-US" w:eastAsia="zh-CN" w:bidi="ar-SA"/>
    </w:rPr>
  </w:style>
  <w:style w:type="character" w:customStyle="1" w:styleId="194">
    <w:name w:val="font51"/>
    <w:basedOn w:val="54"/>
    <w:autoRedefine/>
    <w:qFormat/>
    <w:uiPriority w:val="0"/>
    <w:rPr>
      <w:rFonts w:hint="eastAsia" w:ascii="宋体" w:hAnsi="宋体" w:eastAsia="宋体" w:cs="宋体"/>
      <w:color w:val="000000"/>
      <w:sz w:val="20"/>
      <w:szCs w:val="20"/>
      <w:u w:val="none"/>
    </w:rPr>
  </w:style>
  <w:style w:type="paragraph" w:customStyle="1" w:styleId="195">
    <w:name w:val="列出段落11"/>
    <w:basedOn w:val="1"/>
    <w:autoRedefine/>
    <w:qFormat/>
    <w:uiPriority w:val="99"/>
    <w:pPr>
      <w:adjustRightInd/>
      <w:spacing w:line="360" w:lineRule="auto"/>
      <w:ind w:firstLine="420" w:firstLineChars="200"/>
      <w:jc w:val="both"/>
    </w:pPr>
    <w:rPr>
      <w:rFonts w:ascii="Times New Roman" w:hAnsi="Times New Roman" w:cs="Times New Roman"/>
      <w:kern w:val="2"/>
    </w:rPr>
  </w:style>
  <w:style w:type="character" w:customStyle="1" w:styleId="196">
    <w:name w:val="font31"/>
    <w:basedOn w:val="54"/>
    <w:autoRedefine/>
    <w:qFormat/>
    <w:uiPriority w:val="0"/>
    <w:rPr>
      <w:rFonts w:hint="default" w:ascii="Times New Roman" w:hAnsi="Times New Roman" w:cs="Times New Roman"/>
      <w:color w:val="FF0000"/>
      <w:sz w:val="22"/>
      <w:szCs w:val="22"/>
      <w:u w:val="none"/>
    </w:rPr>
  </w:style>
  <w:style w:type="character" w:customStyle="1" w:styleId="197">
    <w:name w:val="font41"/>
    <w:basedOn w:val="54"/>
    <w:autoRedefine/>
    <w:qFormat/>
    <w:uiPriority w:val="0"/>
    <w:rPr>
      <w:rFonts w:hint="eastAsia" w:ascii="宋体" w:hAnsi="宋体" w:eastAsia="宋体" w:cs="宋体"/>
      <w:color w:val="FF0000"/>
      <w:sz w:val="22"/>
      <w:szCs w:val="22"/>
      <w:u w:val="none"/>
    </w:rPr>
  </w:style>
  <w:style w:type="character" w:customStyle="1" w:styleId="198">
    <w:name w:val="font11"/>
    <w:basedOn w:val="54"/>
    <w:autoRedefine/>
    <w:qFormat/>
    <w:uiPriority w:val="0"/>
    <w:rPr>
      <w:rFonts w:hint="default" w:ascii="Times New Roman" w:hAnsi="Times New Roman" w:cs="Times New Roman"/>
      <w:color w:val="FF0000"/>
      <w:sz w:val="22"/>
      <w:szCs w:val="22"/>
      <w:u w:val="none"/>
    </w:rPr>
  </w:style>
  <w:style w:type="character" w:customStyle="1" w:styleId="199">
    <w:name w:val="font21"/>
    <w:basedOn w:val="54"/>
    <w:autoRedefine/>
    <w:qFormat/>
    <w:uiPriority w:val="0"/>
    <w:rPr>
      <w:rFonts w:hint="eastAsia" w:ascii="仿宋" w:hAnsi="仿宋" w:eastAsia="仿宋" w:cs="仿宋"/>
      <w:color w:val="000000"/>
      <w:sz w:val="24"/>
      <w:szCs w:val="24"/>
      <w:u w:val="none"/>
    </w:rPr>
  </w:style>
  <w:style w:type="character" w:customStyle="1" w:styleId="200">
    <w:name w:val="font151"/>
    <w:basedOn w:val="54"/>
    <w:autoRedefine/>
    <w:qFormat/>
    <w:uiPriority w:val="0"/>
    <w:rPr>
      <w:rFonts w:hint="eastAsia" w:ascii="宋体" w:hAnsi="宋体" w:eastAsia="宋体" w:cs="宋体"/>
      <w:color w:val="000000"/>
      <w:sz w:val="18"/>
      <w:szCs w:val="18"/>
      <w:u w:val="none"/>
    </w:rPr>
  </w:style>
  <w:style w:type="character" w:customStyle="1" w:styleId="201">
    <w:name w:val="font141"/>
    <w:basedOn w:val="54"/>
    <w:autoRedefine/>
    <w:qFormat/>
    <w:uiPriority w:val="0"/>
    <w:rPr>
      <w:rFonts w:hint="eastAsia" w:ascii="宋体" w:hAnsi="宋体" w:eastAsia="宋体" w:cs="宋体"/>
      <w:color w:val="000000"/>
      <w:sz w:val="18"/>
      <w:szCs w:val="18"/>
      <w:u w:val="none"/>
    </w:rPr>
  </w:style>
  <w:style w:type="paragraph" w:customStyle="1" w:styleId="202">
    <w:name w:val="列出段落2"/>
    <w:basedOn w:val="1"/>
    <w:autoRedefine/>
    <w:qFormat/>
    <w:uiPriority w:val="0"/>
    <w:pPr>
      <w:ind w:firstLine="420" w:firstLineChars="200"/>
    </w:pPr>
    <w:rPr>
      <w:rFonts w:ascii="Calibri"/>
    </w:rPr>
  </w:style>
  <w:style w:type="paragraph" w:customStyle="1" w:styleId="203">
    <w:name w:val="flName"/>
    <w:basedOn w:val="1"/>
    <w:qFormat/>
    <w:uiPriority w:val="0"/>
    <w:pPr>
      <w:spacing w:before="320" w:after="160" w:line="360" w:lineRule="atLeast"/>
      <w:jc w:val="center"/>
      <w:textAlignment w:val="baseline"/>
    </w:pPr>
    <w:rPr>
      <w:rFonts w:ascii="Arial" w:eastAsia="黑体"/>
      <w:sz w:val="32"/>
      <w:szCs w:val="20"/>
    </w:rPr>
  </w:style>
  <w:style w:type="paragraph" w:customStyle="1" w:styleId="204">
    <w:name w:val="列表段落1"/>
    <w:basedOn w:val="1"/>
    <w:qFormat/>
    <w:uiPriority w:val="34"/>
    <w:pPr>
      <w:ind w:firstLine="420" w:firstLineChars="200"/>
    </w:pPr>
  </w:style>
  <w:style w:type="paragraph" w:customStyle="1" w:styleId="205">
    <w:name w:val="null3"/>
    <w:hidden/>
    <w:qFormat/>
    <w:uiPriority w:val="0"/>
    <w:rPr>
      <w:rFonts w:hint="eastAsia" w:asciiTheme="minorHAnsi" w:hAnsiTheme="minorHAnsi" w:eastAsiaTheme="minorEastAsia" w:cstheme="minorBidi"/>
      <w:lang w:val="en-US" w:eastAsia="zh-Hans" w:bidi="ar-SA"/>
    </w:rPr>
  </w:style>
  <w:style w:type="paragraph" w:customStyle="1" w:styleId="206">
    <w:name w:val="修订2"/>
    <w:hidden/>
    <w:unhideWhenUsed/>
    <w:qFormat/>
    <w:uiPriority w:val="99"/>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25451</Words>
  <Characters>26856</Characters>
  <Lines>462</Lines>
  <Paragraphs>130</Paragraphs>
  <TotalTime>46</TotalTime>
  <ScaleCrop>false</ScaleCrop>
  <LinksUpToDate>false</LinksUpToDate>
  <CharactersWithSpaces>28240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2023-11-23T12:45:00Z</dcterms:created>
  <dc:creator>MyPC</dc:creator>
  <cp:lastModifiedBy>宏达</cp:lastModifiedBy>
  <cp:lastPrinted>2024-08-13T02:33:00Z</cp:lastPrinted>
  <dcterms:modified xsi:type="dcterms:W3CDTF">2025-03-20T09:25:18Z</dcterms:modified>
  <dc:title>货物公开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48860B1AF5744EDF85F172ED9329CE8E_13</vt:lpwstr>
  </property>
  <property fmtid="{D5CDD505-2E9C-101B-9397-08002B2CF9AE}" pid="4" name="KSOTemplateDocerSaveRecord">
    <vt:lpwstr>eyJoZGlkIjoiYjQ2MzcwMTI4Nzk2ZjI1ZDA3NTdkYTFiMTg3ZWQ0YzEiLCJ1c2VySWQiOiI0ODgyMDc4MTIifQ==</vt:lpwstr>
  </property>
</Properties>
</file>